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6C" w:rsidRDefault="003B5A6C" w:rsidP="003B5A6C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3B5A6C" w:rsidRDefault="003B5A6C" w:rsidP="003B5A6C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3B5A6C" w:rsidRDefault="003B5A6C" w:rsidP="003B5A6C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3B5A6C" w:rsidRDefault="003B5A6C" w:rsidP="003B5A6C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AB6125" w:rsidRDefault="00AB6125" w:rsidP="003B5A6C">
      <w:pPr>
        <w:pStyle w:val="a5"/>
        <w:rPr>
          <w:sz w:val="28"/>
          <w:szCs w:val="28"/>
        </w:rPr>
      </w:pPr>
    </w:p>
    <w:p w:rsidR="00AB6125" w:rsidRDefault="00AB6125" w:rsidP="00AB6125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 xml:space="preserve">лот №7. 1-этажный </w:t>
      </w:r>
      <w:proofErr w:type="spellStart"/>
      <w:r>
        <w:rPr>
          <w:sz w:val="28"/>
          <w:szCs w:val="28"/>
        </w:rPr>
        <w:t>автогараж</w:t>
      </w:r>
      <w:proofErr w:type="spellEnd"/>
      <w:r>
        <w:rPr>
          <w:sz w:val="28"/>
          <w:szCs w:val="28"/>
        </w:rPr>
        <w:t xml:space="preserve"> на 1 машину, назначение: нежилое, общая площадь 48,30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>
        <w:rPr>
          <w:sz w:val="28"/>
          <w:szCs w:val="28"/>
        </w:rPr>
        <w:t xml:space="preserve"> по адресу: Пермский край, г. Пермь, Индустриальный район, ул. Карпинского, д.79 с земельным участком из земель населенных пунктов с кадастровым номером 59:01:4410628:2745 общей площадью 48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по адресу: Пермский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ермь</w:t>
      </w:r>
      <w:proofErr w:type="spellEnd"/>
      <w:r>
        <w:rPr>
          <w:sz w:val="28"/>
          <w:szCs w:val="28"/>
        </w:rPr>
        <w:t>, Индустриальный район,</w:t>
      </w:r>
      <w:r>
        <w:rPr>
          <w:sz w:val="28"/>
          <w:szCs w:val="28"/>
        </w:rPr>
        <w:br/>
        <w:t>ул. Карпинского.</w:t>
      </w:r>
    </w:p>
    <w:p w:rsidR="00AB6125" w:rsidRDefault="00AB6125" w:rsidP="00AB6125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14.11.2014 в 15:00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AB6125" w:rsidRDefault="00AB6125" w:rsidP="00AB612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AB6125" w:rsidRDefault="00AB6125" w:rsidP="00AB612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2 (Две).</w:t>
      </w:r>
    </w:p>
    <w:p w:rsidR="00AB6125" w:rsidRDefault="00AB6125" w:rsidP="00AB6125">
      <w:pPr>
        <w:pStyle w:val="a8"/>
        <w:spacing w:line="280" w:lineRule="exact"/>
      </w:pPr>
      <w:r>
        <w:rPr>
          <w:b/>
          <w:szCs w:val="28"/>
        </w:rPr>
        <w:t>Лица, признанные участниками торгов</w:t>
      </w:r>
      <w:r>
        <w:rPr>
          <w:szCs w:val="28"/>
        </w:rPr>
        <w:t xml:space="preserve">: </w:t>
      </w:r>
      <w:r>
        <w:t xml:space="preserve">Линьков Е.Л., </w:t>
      </w:r>
      <w:r>
        <w:rPr>
          <w:szCs w:val="28"/>
        </w:rPr>
        <w:t>Александров А.Г.</w:t>
      </w:r>
    </w:p>
    <w:p w:rsidR="00AB6125" w:rsidRDefault="00AB6125" w:rsidP="00AB612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AB6125" w:rsidRDefault="00AB6125" w:rsidP="00AB612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 (аукцион отменен в соответствии с приказом Министерства по управлению имуществом и земельным отношениям Пермского края от 24.10.2014 №СЭД-31-02-2-02-961 «О внесении изменения в приложение к приказу Министерства от 09 сентября 2014 г.№ СЭД-31-02-2-02-822»).</w:t>
      </w:r>
    </w:p>
    <w:p w:rsidR="00963EDE" w:rsidRDefault="00963EDE"/>
    <w:sectPr w:rsidR="00963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5A"/>
    <w:rsid w:val="003B5A6C"/>
    <w:rsid w:val="00963EDE"/>
    <w:rsid w:val="00AB6125"/>
    <w:rsid w:val="00BF175A"/>
    <w:rsid w:val="00C7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5A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B5A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B5A6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B5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"/>
    <w:basedOn w:val="a"/>
    <w:rsid w:val="00AB6125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5A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B5A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B5A6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B5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"/>
    <w:basedOn w:val="a"/>
    <w:rsid w:val="00AB6125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2014-11-28T05:13:00Z</dcterms:created>
  <dcterms:modified xsi:type="dcterms:W3CDTF">2014-11-28T05:13:00Z</dcterms:modified>
</cp:coreProperties>
</file>