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Next/>
        <w:spacing w:line="26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ИНФОРМАЦИОННОЕ СООБЩЕНИЕ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7"/>
        <w:jc w:val="center"/>
        <w:spacing w:line="26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 xml:space="preserve">приватизации на конкурсе</w:t>
      </w:r>
      <w:r>
        <w:rPr>
          <w:rFonts w:eastAsiaTheme="minorEastAsia"/>
          <w:sz w:val="28"/>
          <w:szCs w:val="28"/>
        </w:rPr>
        <w:t xml:space="preserve"> в электронной форме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907"/>
        <w:ind w:firstLine="709"/>
        <w:jc w:val="center"/>
        <w:spacing w:line="28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 xml:space="preserve"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по</w:t>
      </w:r>
      <w:r>
        <w:rPr>
          <w:sz w:val="28"/>
          <w:szCs w:val="28"/>
          <w:highlight w:val="white"/>
        </w:rPr>
        <w:t xml:space="preserve">рядке приватизации на конкурсе в электронной форме.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1. Наименование государственного органа, принявшего реше</w:t>
      </w:r>
      <w:r>
        <w:rPr>
          <w:b/>
          <w:sz w:val="28"/>
          <w:szCs w:val="28"/>
          <w:highlight w:val="white"/>
        </w:rPr>
        <w:t xml:space="preserve">ние </w:t>
      </w:r>
      <w:r>
        <w:rPr>
          <w:b/>
          <w:sz w:val="28"/>
          <w:szCs w:val="28"/>
          <w:highlight w:val="white"/>
        </w:rPr>
        <w:br/>
        <w:t xml:space="preserve">об условиях приватизации краевого имущества, реквизиты указанного решения:</w:t>
      </w:r>
      <w:r>
        <w:rPr>
          <w:sz w:val="28"/>
          <w:szCs w:val="28"/>
          <w:highlight w:val="white"/>
        </w:rPr>
        <w:t xml:space="preserve"> Министерство по управлению имуществ</w:t>
      </w:r>
      <w:r>
        <w:rPr>
          <w:sz w:val="28"/>
          <w:szCs w:val="28"/>
          <w:highlight w:val="white"/>
        </w:rPr>
        <w:t xml:space="preserve">ом и градостроительной деятельности Пермского края; приказ Министерства по управлению имуществом</w:t>
      </w:r>
      <w:r>
        <w:rPr>
          <w:sz w:val="28"/>
          <w:szCs w:val="28"/>
          <w:highlight w:val="white"/>
        </w:rPr>
        <w:br/>
        <w:t xml:space="preserve">и градостроительной деятельности Пермского к</w:t>
      </w:r>
      <w:r>
        <w:rPr>
          <w:sz w:val="28"/>
          <w:szCs w:val="28"/>
          <w:highlight w:val="white"/>
        </w:rPr>
        <w:t xml:space="preserve">рая </w:t>
      </w:r>
      <w:r>
        <w:rPr>
          <w:sz w:val="28"/>
          <w:szCs w:val="28"/>
          <w:highlight w:val="white"/>
        </w:rPr>
        <w:t xml:space="preserve">от 20 августа</w:t>
      </w:r>
      <w:r>
        <w:rPr>
          <w:sz w:val="28"/>
          <w:szCs w:val="28"/>
          <w:highlight w:val="white"/>
        </w:rPr>
        <w:t xml:space="preserve"> 2026 г. </w:t>
      </w:r>
      <w:r>
        <w:rPr>
          <w:sz w:val="28"/>
          <w:szCs w:val="28"/>
          <w:highlight w:val="white"/>
        </w:rPr>
        <w:br/>
        <w:t xml:space="preserve">№ 31-02-1-4-1946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«Об условиях приватизации имущества Пермского края, являющегося объектом культурного наследия, включенным в единый государственный реестр объектов культурного наследия (памятников истории </w:t>
      </w:r>
      <w:r>
        <w:rPr>
          <w:sz w:val="28"/>
          <w:szCs w:val="28"/>
          <w:highlight w:val="white"/>
        </w:rPr>
        <w:br/>
        <w:t xml:space="preserve">и культуры) народов Россий</w:t>
      </w:r>
      <w:r>
        <w:rPr>
          <w:sz w:val="28"/>
          <w:szCs w:val="28"/>
          <w:highlight w:val="white"/>
        </w:rPr>
        <w:t xml:space="preserve">ской Федерации, на конкурсе в эл</w:t>
      </w:r>
      <w:r>
        <w:rPr>
          <w:sz w:val="28"/>
          <w:szCs w:val="28"/>
          <w:highlight w:val="white"/>
        </w:rPr>
        <w:t xml:space="preserve">ектронной форме».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2. Наименование, место нахождения, почтовый адрес, адрес электронной почты, номер контактного телефона Продавца: </w:t>
      </w:r>
      <w:r>
        <w:rPr>
          <w:sz w:val="28"/>
          <w:szCs w:val="28"/>
          <w:highlight w:val="white"/>
        </w:rPr>
        <w:t xml:space="preserve">Министерство по управлению имущество</w:t>
      </w:r>
      <w:r>
        <w:rPr>
          <w:sz w:val="28"/>
          <w:szCs w:val="28"/>
          <w:highlight w:val="white"/>
        </w:rPr>
        <w:t xml:space="preserve">м и градостроительной деятельности Пермского края; 614000</w:t>
      </w:r>
      <w:r>
        <w:rPr>
          <w:sz w:val="28"/>
          <w:szCs w:val="28"/>
          <w:highlight w:val="white"/>
        </w:rPr>
        <w:t xml:space="preserve">, Пермский край, г. Пермь, ул. Сибирская, д. 30а, корпус А; электронная почта: </w:t>
      </w:r>
      <w:r>
        <w:rPr>
          <w:sz w:val="28"/>
          <w:szCs w:val="28"/>
          <w:highlight w:val="white"/>
          <w:lang w:val="en-US"/>
        </w:rPr>
        <w:t xml:space="preserve">nazubareva</w:t>
      </w:r>
      <w:r>
        <w:rPr>
          <w:sz w:val="28"/>
          <w:szCs w:val="28"/>
          <w:highlight w:val="white"/>
        </w:rPr>
        <w:t xml:space="preserve">@</w:t>
      </w:r>
      <w:r>
        <w:rPr>
          <w:sz w:val="28"/>
          <w:szCs w:val="28"/>
          <w:highlight w:val="white"/>
          <w:lang w:val="en-US"/>
        </w:rPr>
        <w:t xml:space="preserve">auprim</w:t>
      </w:r>
      <w:r>
        <w:rPr>
          <w:sz w:val="28"/>
          <w:szCs w:val="28"/>
          <w:highlight w:val="white"/>
        </w:rPr>
        <w:t xml:space="preserve">.permkra</w:t>
      </w:r>
      <w:r>
        <w:rPr>
          <w:sz w:val="28"/>
          <w:szCs w:val="28"/>
          <w:highlight w:val="white"/>
          <w:lang w:val="en-US"/>
        </w:rPr>
        <w:t xml:space="preserve">i</w:t>
      </w:r>
      <w:r>
        <w:rPr>
          <w:sz w:val="28"/>
          <w:szCs w:val="28"/>
          <w:highlight w:val="white"/>
        </w:rPr>
        <w:t xml:space="preserve">.ru; номер контактного тел.: (342) 2110467 (доб. 1168); факс: (342) 211 04 02.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  <w:highlight w:val="white"/>
        </w:rPr>
        <w:br/>
        <w:t xml:space="preserve">его индивидуализи</w:t>
      </w:r>
      <w:r>
        <w:rPr>
          <w:b/>
          <w:sz w:val="28"/>
          <w:szCs w:val="28"/>
          <w:highlight w:val="white"/>
        </w:rPr>
        <w:t xml:space="preserve">ровать сведения (спецификация лота):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Лот №1.</w:t>
      </w:r>
      <w:r>
        <w:rPr>
          <w:sz w:val="28"/>
          <w:szCs w:val="28"/>
          <w:highlight w:val="white"/>
        </w:rPr>
        <w:t xml:space="preserve"> Здание, сельская врачебная амбулатория, кадастровый номер 59:13:0190112:31, назначение: нежилое, площадь: 464, 7 кв. м, по адресу: Российская Федерация, Пермский край, муниципальный округ Бардымский, село Елпач</w:t>
      </w:r>
      <w:r>
        <w:rPr>
          <w:sz w:val="28"/>
          <w:szCs w:val="28"/>
          <w:highlight w:val="white"/>
        </w:rPr>
        <w:t xml:space="preserve">иха, </w:t>
      </w:r>
      <w:r>
        <w:rPr>
          <w:sz w:val="28"/>
          <w:szCs w:val="28"/>
          <w:highlight w:val="white"/>
        </w:rPr>
        <w:br/>
        <w:t xml:space="preserve">улица Ленина, здание 79 (далее – Объект), являющееся объектом культурного наследия регионального значения – памятник «Правление волостное», в соответствии </w:t>
      </w:r>
      <w:r>
        <w:rPr>
          <w:sz w:val="28"/>
          <w:szCs w:val="28"/>
          <w:highlight w:val="white"/>
        </w:rPr>
        <w:br/>
        <w:t xml:space="preserve">с распоряжением губернатора Пермской области от 5 декабря 2000 г. № 713-р </w:t>
      </w:r>
      <w:r>
        <w:rPr>
          <w:sz w:val="28"/>
          <w:szCs w:val="28"/>
          <w:highlight w:val="white"/>
        </w:rPr>
        <w:br/>
        <w:t xml:space="preserve">«О государственном </w:t>
      </w:r>
      <w:r>
        <w:rPr>
          <w:sz w:val="28"/>
          <w:szCs w:val="28"/>
          <w:highlight w:val="white"/>
        </w:rPr>
        <w:t xml:space="preserve">учете недвижимых памятников истории и культуры Пермского края регионального значения», признанным находящимся в неудовлетворительном состоянии на основании приказа Государственной инспекции по охране объектов культурного наследия Пермского края от 05 февра</w:t>
      </w:r>
      <w:r>
        <w:rPr>
          <w:sz w:val="28"/>
          <w:szCs w:val="28"/>
          <w:highlight w:val="white"/>
        </w:rPr>
        <w:t xml:space="preserve">ля 2026 г. № Пр55-01-06-34 </w:t>
      </w:r>
      <w:r>
        <w:rPr>
          <w:sz w:val="28"/>
          <w:szCs w:val="28"/>
          <w:highlight w:val="white"/>
        </w:rPr>
        <w:br/>
        <w:t xml:space="preserve">«Об отнесении объекта культурного наследия регионального значения «Правление волостное» к объектам культурного наследия, находящимся в неудовлетворительном состоянии».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Приватизация Объекта осуществляется с одновременным предоста</w:t>
      </w:r>
      <w:r>
        <w:rPr>
          <w:sz w:val="28"/>
          <w:szCs w:val="28"/>
          <w:highlight w:val="white"/>
        </w:rPr>
        <w:t xml:space="preserve">влением победителю конкурса земельного участка площадью 3401 кв.м. с кадастровым номером 59:13:0190112:8, категория земель: земли населенных пунктов, виды разрешенного использования: для размещения санитарно-врачебной амбулатории, адрес: Российская Федерац</w:t>
      </w:r>
      <w:r>
        <w:rPr>
          <w:sz w:val="28"/>
          <w:szCs w:val="28"/>
          <w:highlight w:val="white"/>
        </w:rPr>
        <w:t xml:space="preserve">ия, Пермский край, муниципальный округ Бардымский, село Елпачиха, улица Ленина, з/у 79, занимаемого Объектом и необходимого для его использования, в аренду.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</w:r>
      <w:r>
        <w:rPr>
          <w:b/>
          <w:sz w:val="28"/>
          <w:szCs w:val="28"/>
          <w:highlight w:val="white"/>
        </w:rPr>
        <w:t xml:space="preserve">Начальная цена продажи краевого имущества: </w:t>
      </w:r>
      <w:r>
        <w:rPr>
          <w:sz w:val="28"/>
          <w:szCs w:val="28"/>
          <w:highlight w:val="white"/>
        </w:rPr>
        <w:t xml:space="preserve">1 (Один) рубль 00 копеек </w:t>
      </w:r>
      <w:r>
        <w:rPr>
          <w:sz w:val="28"/>
          <w:szCs w:val="28"/>
          <w:highlight w:val="white"/>
        </w:rPr>
        <w:br/>
        <w:t xml:space="preserve">с учетом НДС.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Величина повыше</w:t>
      </w:r>
      <w:r>
        <w:rPr>
          <w:b/>
          <w:sz w:val="28"/>
          <w:szCs w:val="28"/>
          <w:highlight w:val="white"/>
        </w:rPr>
        <w:t xml:space="preserve">ния начальной цены («шаг конкурса»): </w:t>
      </w:r>
      <w:r>
        <w:rPr>
          <w:sz w:val="28"/>
          <w:szCs w:val="28"/>
          <w:highlight w:val="white"/>
        </w:rPr>
        <w:t xml:space="preserve">109 826 </w:t>
      </w:r>
      <w:r>
        <w:rPr>
          <w:sz w:val="28"/>
          <w:szCs w:val="28"/>
          <w:highlight w:val="white"/>
        </w:rPr>
        <w:br/>
        <w:t xml:space="preserve">(Сто девять тысяч восемьсот двадцать шесть) рублей 50 копеек с учетом НДС, </w:t>
      </w:r>
      <w:r>
        <w:rPr>
          <w:sz w:val="28"/>
          <w:szCs w:val="28"/>
          <w:highlight w:val="white"/>
        </w:rPr>
        <w:br/>
        <w:t xml:space="preserve">что составляет 5% от кадастровой стоимости.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Размер задатка: </w:t>
      </w:r>
      <w:r>
        <w:rPr>
          <w:sz w:val="28"/>
          <w:szCs w:val="28"/>
          <w:highlight w:val="white"/>
        </w:rPr>
        <w:t xml:space="preserve">439 306 (четыреста тридцать девять тысяч триста шесть) рублей 00 копеек, ч</w:t>
      </w:r>
      <w:r>
        <w:rPr>
          <w:sz w:val="28"/>
          <w:szCs w:val="28"/>
          <w:highlight w:val="white"/>
        </w:rPr>
        <w:t xml:space="preserve">то составляет 20% от кадастровой стоимости.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iCs/>
          <w:sz w:val="28"/>
          <w:szCs w:val="28"/>
          <w:highlight w:val="white"/>
        </w:rPr>
      </w:pPr>
      <w:r>
        <w:rPr>
          <w:iCs/>
          <w:sz w:val="28"/>
          <w:szCs w:val="28"/>
          <w:highlight w:val="white"/>
          <w:shd w:val="clear" w:color="auto" w:fill="ffffff"/>
        </w:rPr>
        <w:t xml:space="preserve">Внесенный победителем продажи задаток засчитывается в счет оплаты приобретаемого имущества.</w:t>
      </w:r>
      <w:r>
        <w:rPr>
          <w:iCs/>
          <w:sz w:val="28"/>
          <w:szCs w:val="28"/>
          <w:highlight w:val="white"/>
        </w:rPr>
        <w:t xml:space="preserve"> Победителю конкурса возвращается часть задатка </w:t>
      </w:r>
      <w:r>
        <w:rPr>
          <w:iCs/>
          <w:sz w:val="28"/>
          <w:szCs w:val="28"/>
          <w:highlight w:val="white"/>
        </w:rPr>
        <w:br/>
        <w:t xml:space="preserve">в сумме, превышающей цену приобретения данного имущества.</w:t>
      </w:r>
      <w:r>
        <w:rPr>
          <w:iCs/>
          <w:sz w:val="28"/>
          <w:szCs w:val="28"/>
          <w:highlight w:val="white"/>
        </w:rPr>
      </w:r>
      <w:r>
        <w:rPr>
          <w:iCs/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4. Способ прив</w:t>
      </w:r>
      <w:r>
        <w:rPr>
          <w:b/>
          <w:sz w:val="28"/>
          <w:szCs w:val="28"/>
          <w:highlight w:val="white"/>
        </w:rPr>
        <w:t xml:space="preserve">атизации краевого имущества: </w:t>
      </w:r>
      <w:r>
        <w:rPr>
          <w:sz w:val="28"/>
          <w:szCs w:val="28"/>
          <w:highlight w:val="white"/>
        </w:rPr>
        <w:t xml:space="preserve">продажа краевого имущества на конкурсе </w:t>
      </w:r>
      <w:r>
        <w:rPr>
          <w:rFonts w:eastAsiaTheme="minorEastAsia"/>
          <w:sz w:val="28"/>
          <w:szCs w:val="28"/>
          <w:highlight w:val="white"/>
        </w:rPr>
        <w:t xml:space="preserve">в электронной форме </w:t>
      </w:r>
      <w:r>
        <w:rPr>
          <w:sz w:val="28"/>
          <w:szCs w:val="28"/>
          <w:highlight w:val="white"/>
        </w:rPr>
        <w:t xml:space="preserve">на электронной площадке </w:t>
      </w:r>
      <w:r>
        <w:rPr>
          <w:sz w:val="28"/>
          <w:szCs w:val="28"/>
          <w:highlight w:val="white"/>
        </w:rPr>
        <w:br/>
        <w:t xml:space="preserve">АО «Сбербанк-Автоматизированная система торгов», включенной в Перечень юридических лиц для организации продажи государственного и муниципальног</w:t>
      </w:r>
      <w:r>
        <w:rPr>
          <w:sz w:val="28"/>
          <w:szCs w:val="28"/>
          <w:highlight w:val="white"/>
        </w:rPr>
        <w:t xml:space="preserve">о имущества 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>
        <w:rPr>
          <w:sz w:val="28"/>
          <w:szCs w:val="28"/>
          <w:highlight w:val="white"/>
          <w:lang w:val="en-US"/>
        </w:rPr>
        <w:t xml:space="preserve">http</w:t>
      </w:r>
      <w:r>
        <w:rPr>
          <w:sz w:val="28"/>
          <w:szCs w:val="28"/>
          <w:highlight w:val="white"/>
        </w:rPr>
        <w:t xml:space="preserve">://</w:t>
      </w:r>
      <w:r>
        <w:rPr>
          <w:sz w:val="28"/>
          <w:szCs w:val="28"/>
          <w:highlight w:val="white"/>
          <w:lang w:val="en-US"/>
        </w:rPr>
        <w:t xml:space="preserve">utp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  <w:lang w:val="en-US"/>
        </w:rPr>
        <w:t xml:space="preserve">sberbank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  <w:lang w:val="en-US"/>
        </w:rPr>
        <w:t xml:space="preserve">ast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  <w:lang w:val="en-US"/>
        </w:rPr>
        <w:t xml:space="preserve">ru</w:t>
      </w:r>
      <w:r>
        <w:rPr>
          <w:sz w:val="28"/>
          <w:szCs w:val="28"/>
          <w:highlight w:val="white"/>
        </w:rPr>
        <w:t xml:space="preserve">/</w:t>
      </w:r>
      <w:r>
        <w:rPr>
          <w:sz w:val="28"/>
          <w:szCs w:val="28"/>
          <w:highlight w:val="white"/>
          <w:lang w:val="en-US"/>
        </w:rPr>
        <w:t xml:space="preserve">AP</w:t>
      </w:r>
      <w:r>
        <w:rPr>
          <w:rStyle w:val="901"/>
          <w:rFonts w:eastAsia="Arial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сети «Интернет».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5. Форма подачи предложений о цене краевого имущества:</w:t>
      </w:r>
      <w:r>
        <w:rPr>
          <w:sz w:val="28"/>
          <w:szCs w:val="28"/>
          <w:highlight w:val="white"/>
        </w:rPr>
        <w:t xml:space="preserve"> представление предложений о цене имущества осуществляется зарегистрированным участником продажи в течение одной процедуры проведения конкурса. Подача предложений </w:t>
      </w:r>
      <w:r>
        <w:rPr>
          <w:sz w:val="28"/>
          <w:szCs w:val="28"/>
          <w:highlight w:val="white"/>
        </w:rPr>
        <w:br/>
        <w:t xml:space="preserve">о цене имущества осуществляется в «лич</w:t>
      </w:r>
      <w:r>
        <w:rPr>
          <w:sz w:val="28"/>
          <w:szCs w:val="28"/>
          <w:highlight w:val="white"/>
        </w:rPr>
        <w:t xml:space="preserve">ном кабинете» участника посредством штатного интерфейса в день и время проведения конкурса,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</w:t>
      </w:r>
      <w:r>
        <w:rPr>
          <w:sz w:val="28"/>
          <w:szCs w:val="28"/>
          <w:highlight w:val="white"/>
        </w:rPr>
        <w:t xml:space="preserve">nk-ast.ru </w:t>
      </w:r>
      <w:r>
        <w:rPr>
          <w:sz w:val="28"/>
          <w:szCs w:val="28"/>
          <w:highlight w:val="white"/>
        </w:rPr>
        <w:br/>
        <w:t xml:space="preserve">в сети «Интернет».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6. Сроки и порядок внесения и возвращения задатка, назначение платежа, реквизиты счета: </w:t>
      </w:r>
      <w:r>
        <w:rPr>
          <w:sz w:val="28"/>
          <w:szCs w:val="28"/>
          <w:highlight w:val="white"/>
        </w:rPr>
        <w:t xml:space="preserve">для участия в конкурсе претенденты перечисляют задаток </w:t>
      </w:r>
      <w:r>
        <w:rPr>
          <w:sz w:val="28"/>
          <w:szCs w:val="28"/>
          <w:highlight w:val="white"/>
        </w:rPr>
        <w:br/>
        <w:t xml:space="preserve">в установленном настоящим Информационном сообщении размере в счет обеспечения опла</w:t>
      </w:r>
      <w:r>
        <w:rPr>
          <w:sz w:val="28"/>
          <w:szCs w:val="28"/>
          <w:highlight w:val="white"/>
        </w:rPr>
        <w:t xml:space="preserve">ты приобретаемого имущества </w:t>
      </w:r>
      <w:r>
        <w:rPr>
          <w:b/>
          <w:sz w:val="28"/>
          <w:szCs w:val="28"/>
          <w:highlight w:val="white"/>
        </w:rPr>
        <w:t xml:space="preserve">на счет Организатора - </w:t>
      </w:r>
      <w:r>
        <w:rPr>
          <w:b/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АО «Сбербанк-АСТ»; ИНН 7707308480 КПП 770401001; расчетный счет 40702810300020038047; ПАО «Сбербанк России» г. Москва; БИК 044525225; корреспондентский счет 30101810400000000225.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52"/>
        <w:ind w:left="0" w:firstLine="709"/>
        <w:spacing w:line="280" w:lineRule="exac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23:59 часов (МСК)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«22»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сентября 2026 г.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Перечисление денежных средств в качестве задатка (депозита) (ИНН плательщика), НДС не облагается, для участия в продаже краевого имущества на конкурсе в электронной форме. </w:t>
      </w:r>
      <w:r>
        <w:rPr>
          <w:sz w:val="28"/>
          <w:szCs w:val="28"/>
          <w:highlight w:val="white"/>
        </w:rPr>
        <w:t xml:space="preserve">Лот №__.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Настоящее Информационное сообщение</w:t>
      </w:r>
      <w:r>
        <w:rPr>
          <w:sz w:val="28"/>
          <w:szCs w:val="28"/>
          <w:highlight w:val="white"/>
        </w:rPr>
        <w:t xml:space="preserve"> является публичной офертой </w:t>
      </w:r>
      <w:r>
        <w:rPr>
          <w:sz w:val="28"/>
          <w:szCs w:val="28"/>
          <w:highlight w:val="white"/>
        </w:rPr>
        <w:br/>
        <w:t xml:space="preserve">для заключения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</w:t>
      </w:r>
      <w:r>
        <w:rPr>
          <w:sz w:val="28"/>
          <w:szCs w:val="28"/>
          <w:highlight w:val="white"/>
        </w:rPr>
        <w:t xml:space="preserve">аключенным в установленном порядке.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Лицам, перечислившим задаток для участия в конкурсе, денежные средства возвращаются в следующем порядке: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участникам, за исключением его победителя - в течение пяти дней с даты подведения итогов конкурса;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претенден</w:t>
      </w:r>
      <w:r>
        <w:rPr>
          <w:sz w:val="28"/>
          <w:szCs w:val="28"/>
          <w:highlight w:val="white"/>
        </w:rPr>
        <w:t xml:space="preserve">там, не допущенным к участию в конкурсе, - в течение </w:t>
      </w:r>
      <w:r>
        <w:rPr>
          <w:sz w:val="28"/>
          <w:szCs w:val="28"/>
          <w:highlight w:val="white"/>
        </w:rPr>
        <w:br/>
        <w:t xml:space="preserve">5 календарных дней со дня подписания протокола о признании претендентов участниками конкурса;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в) претендентам, отозвавшим в установленном порядке заявки до даты окончания приема заявок, - задаток возвра</w:t>
      </w:r>
      <w:r>
        <w:rPr>
          <w:sz w:val="28"/>
          <w:szCs w:val="28"/>
          <w:highlight w:val="white"/>
        </w:rPr>
        <w:t xml:space="preserve">щается в течение 5 календарных дней </w:t>
      </w:r>
      <w:r>
        <w:rPr>
          <w:sz w:val="28"/>
          <w:szCs w:val="28"/>
          <w:highlight w:val="white"/>
        </w:rPr>
        <w:br/>
        <w:t xml:space="preserve">со дня поступления уведомления об отзыве заявки на участие в конкурсе. В случае отзыва претендентом заявки позднее дня окончания приема заявок, задаток возвращается в порядке, установленном для претендентов, не допущенн</w:t>
      </w:r>
      <w:r>
        <w:rPr>
          <w:sz w:val="28"/>
          <w:szCs w:val="28"/>
          <w:highlight w:val="white"/>
        </w:rPr>
        <w:t xml:space="preserve">ых к участию в конкурсе.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уклонении или отказе победителя конкурса от заключения </w:t>
      </w:r>
      <w:r>
        <w:rPr>
          <w:sz w:val="28"/>
          <w:szCs w:val="28"/>
          <w:highlight w:val="white"/>
        </w:rPr>
        <w:br/>
        <w:t xml:space="preserve">в установленный срок договора купли-продажи имущества результаты конкурса аннулируются продавцом, победитель утрачивает право на заключение указанного договора, задаток ем</w:t>
      </w:r>
      <w:r>
        <w:rPr>
          <w:sz w:val="28"/>
          <w:szCs w:val="28"/>
          <w:highlight w:val="white"/>
        </w:rPr>
        <w:t xml:space="preserve">у не возвращается.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7. Порядок, дата и время регистрации на сайте в сети «Интернет» претендентов и подачи заявок на участие в конкурсе: </w:t>
      </w:r>
      <w:r>
        <w:rPr>
          <w:bCs/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ля участия в конкурсе претенденты должны зарегистрироваться на сайте http://utp.sberbank-ast.ru в сети «Интернет» в поря</w:t>
      </w:r>
      <w:r>
        <w:rPr>
          <w:sz w:val="28"/>
          <w:szCs w:val="28"/>
          <w:highlight w:val="white"/>
        </w:rPr>
        <w:t xml:space="preserve">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Регистрации на электронной площадке подлежат претенденты, ранее </w:t>
      </w:r>
      <w:r>
        <w:rPr>
          <w:sz w:val="28"/>
          <w:szCs w:val="28"/>
          <w:highlight w:val="white"/>
        </w:rPr>
        <w:br/>
        <w:t xml:space="preserve">не зарегистрированные на электронн</w:t>
      </w:r>
      <w:r>
        <w:rPr>
          <w:sz w:val="28"/>
          <w:szCs w:val="28"/>
          <w:highlight w:val="white"/>
        </w:rPr>
        <w:t xml:space="preserve">ой площадке, или регистрация которых </w:t>
      </w:r>
      <w:r>
        <w:rPr>
          <w:sz w:val="28"/>
          <w:szCs w:val="28"/>
          <w:highlight w:val="white"/>
        </w:rPr>
        <w:br/>
        <w:t xml:space="preserve">на электронной площадке была ими прекращена.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возможность регистрации претендентов </w:t>
      </w:r>
      <w:r>
        <w:rPr>
          <w:sz w:val="28"/>
          <w:szCs w:val="28"/>
          <w:highlight w:val="white"/>
        </w:rPr>
        <w:br/>
        <w:t xml:space="preserve">на электронной площадке, ввод ими идентифицирующих данных (имя пользователя и пароль) и возможность изменения </w:t>
      </w:r>
      <w:r>
        <w:rPr>
          <w:sz w:val="28"/>
          <w:szCs w:val="28"/>
          <w:highlight w:val="white"/>
        </w:rPr>
        <w:t xml:space="preserve">пароля, открывает раздел, доступ к которому имеют только продавец и участники (закрытая часть электронной площадки).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>
        <w:rPr>
          <w:sz w:val="28"/>
          <w:szCs w:val="28"/>
          <w:highlight w:val="white"/>
        </w:rPr>
        <w:br/>
        <w:t xml:space="preserve">АО «Сб</w:t>
      </w:r>
      <w:r>
        <w:rPr>
          <w:sz w:val="28"/>
          <w:szCs w:val="28"/>
          <w:highlight w:val="white"/>
        </w:rPr>
        <w:t xml:space="preserve">ербанк-АСТ» размещена по адресу: </w:t>
      </w:r>
      <w:hyperlink r:id="rId11" w:tooltip="http://utp.sberbank-ast.ru/AP/Notice/652/Instructions" w:history="1">
        <w:r>
          <w:rPr>
            <w:rStyle w:val="901"/>
            <w:rFonts w:eastAsia="Arial"/>
            <w:sz w:val="28"/>
            <w:szCs w:val="28"/>
            <w:highlight w:val="white"/>
          </w:rPr>
          <w:t xml:space="preserve">http://utp.sberbank-ast.ru/AP/Notice/652/Instructions</w:t>
        </w:r>
      </w:hyperlink>
      <w:r>
        <w:rPr>
          <w:rStyle w:val="901"/>
          <w:sz w:val="28"/>
          <w:szCs w:val="28"/>
          <w:highlight w:val="white"/>
          <w:u w:val="non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sz w:val="28"/>
          <w:szCs w:val="28"/>
          <w:highlight w:val="white"/>
        </w:rPr>
        <w:br/>
        <w:t xml:space="preserve">в форме электронных документов либо электронных образов документов (документов на бумажном носителе, преобразованных в </w:t>
      </w:r>
      <w:r>
        <w:rPr>
          <w:sz w:val="28"/>
          <w:szCs w:val="28"/>
          <w:highlight w:val="white"/>
        </w:rPr>
        <w:t xml:space="preserve">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Прием заявок и</w:t>
      </w:r>
      <w:r>
        <w:rPr>
          <w:sz w:val="28"/>
          <w:szCs w:val="28"/>
          <w:highlight w:val="white"/>
        </w:rPr>
        <w:t xml:space="preserve"> прилагаемых к ним документов начинается с даты и времени, указанных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Подача заявки на участие в конкурсе осуществляется претендентом, зарегистрированным на сайте в сети «Интернет», указанном в настоящем Информационном </w:t>
      </w:r>
      <w:r>
        <w:rPr>
          <w:sz w:val="28"/>
          <w:szCs w:val="28"/>
          <w:highlight w:val="white"/>
        </w:rPr>
        <w:t xml:space="preserve">сообщении, из «личного кабинета» посредством штатного интерфейса электронной площадки АО «Сбербанк-АСТ» торговой секции «Приватизация, аренда и продажа прав».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подается путем заполнения ее электронной формы, размещенной </w:t>
      </w:r>
      <w:r>
        <w:rPr>
          <w:sz w:val="28"/>
          <w:szCs w:val="28"/>
          <w:highlight w:val="white"/>
        </w:rPr>
        <w:br/>
        <w:t xml:space="preserve">в открытой для доступа неогра</w:t>
      </w:r>
      <w:r>
        <w:rPr>
          <w:sz w:val="28"/>
          <w:szCs w:val="28"/>
          <w:highlight w:val="white"/>
        </w:rPr>
        <w:t xml:space="preserve">ниченного круга лиц части электронной площадки (открытая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</w:t>
      </w:r>
      <w:r>
        <w:rPr>
          <w:sz w:val="28"/>
          <w:szCs w:val="28"/>
          <w:highlight w:val="white"/>
        </w:rPr>
        <w:t xml:space="preserve">меющего право действовать от имени претендента: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физические лица: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копии всех листов документа, удостоверяющего личность;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юридические лица: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bCs/>
          <w:sz w:val="28"/>
          <w:szCs w:val="28"/>
          <w:highlight w:val="white"/>
        </w:rPr>
        <w:t xml:space="preserve">заверенные копии учредительных документов</w:t>
      </w:r>
      <w:r>
        <w:rPr>
          <w:sz w:val="28"/>
          <w:szCs w:val="28"/>
          <w:highlight w:val="white"/>
        </w:rPr>
        <w:t xml:space="preserve">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документ, содержащий сведения о доле Российской Федерации, субъекта</w:t>
      </w:r>
      <w:r>
        <w:rPr>
          <w:sz w:val="28"/>
          <w:szCs w:val="28"/>
          <w:highlight w:val="white"/>
        </w:rPr>
        <w:t xml:space="preserve">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документ, кот</w:t>
      </w:r>
      <w:r>
        <w:rPr>
          <w:sz w:val="28"/>
          <w:szCs w:val="28"/>
          <w:highlight w:val="white"/>
        </w:rPr>
        <w:t xml:space="preserve">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sz w:val="28"/>
          <w:szCs w:val="28"/>
          <w:highlight w:val="white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</w:t>
      </w:r>
      <w:r>
        <w:rPr>
          <w:sz w:val="28"/>
          <w:szCs w:val="28"/>
          <w:highlight w:val="white"/>
        </w:rPr>
        <w:t xml:space="preserve">ть от имени юридического лица без доверенности.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нотариально заверенная копия такой доверен</w:t>
      </w:r>
      <w:r>
        <w:rPr>
          <w:sz w:val="28"/>
          <w:szCs w:val="28"/>
          <w:highlight w:val="white"/>
        </w:rPr>
        <w:t xml:space="preserve">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Наличие электронной подписи озн</w:t>
      </w:r>
      <w:r>
        <w:rPr>
          <w:sz w:val="28"/>
          <w:szCs w:val="28"/>
          <w:highlight w:val="white"/>
        </w:rPr>
        <w:t xml:space="preserve">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Одно лицо имеет право подать только одну заявку на оди</w:t>
      </w:r>
      <w:r>
        <w:rPr>
          <w:sz w:val="28"/>
          <w:szCs w:val="28"/>
          <w:highlight w:val="white"/>
        </w:rPr>
        <w:t xml:space="preserve">н объект приватизации.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должна соответствовать требованиям Продавца.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подачу претендентами заявок при условии заполнения ими всех полей, принятие и регистрацию в электронных журналах заявок и прилагаемых к ним документов (в жу</w:t>
      </w:r>
      <w:r>
        <w:rPr>
          <w:sz w:val="28"/>
          <w:szCs w:val="28"/>
          <w:highlight w:val="white"/>
        </w:rPr>
        <w:t xml:space="preserve">рнале приема заявок). Каждой заявке присваивается номер с указанием даты и времени приема. В течение одного часа </w:t>
      </w:r>
      <w:r>
        <w:rPr>
          <w:sz w:val="28"/>
          <w:szCs w:val="28"/>
          <w:highlight w:val="white"/>
        </w:rPr>
        <w:br/>
        <w:t xml:space="preserve">со времени поступления заявки Организатор сообщает претенденту о ее поступлении путем направления уведомления с приложением электронных копий </w:t>
      </w:r>
      <w:r>
        <w:rPr>
          <w:sz w:val="28"/>
          <w:szCs w:val="28"/>
          <w:highlight w:val="white"/>
        </w:rPr>
        <w:t xml:space="preserve">зарегистрированной заявки и прилагаемых к ней документов.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</w:t>
      </w:r>
      <w:r>
        <w:rPr>
          <w:sz w:val="28"/>
          <w:szCs w:val="28"/>
          <w:highlight w:val="white"/>
        </w:rPr>
        <w:t xml:space="preserve">формации об итогах приема заявок (определения участников).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</w:t>
      </w:r>
      <w:r>
        <w:rPr>
          <w:sz w:val="28"/>
          <w:szCs w:val="28"/>
          <w:highlight w:val="white"/>
        </w:rPr>
        <w:t xml:space="preserve">ние одного часа поступает </w:t>
      </w:r>
      <w:r>
        <w:rPr>
          <w:sz w:val="28"/>
          <w:szCs w:val="28"/>
          <w:highlight w:val="white"/>
        </w:rPr>
        <w:br/>
        <w:t xml:space="preserve">в «личный кабинет» Продавца, о чем претенденту направляется соответствующее уведомление.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прекращение подачи заявок по истечении срока </w:t>
      </w:r>
      <w:r>
        <w:rPr>
          <w:sz w:val="28"/>
          <w:szCs w:val="28"/>
          <w:highlight w:val="white"/>
        </w:rPr>
        <w:br/>
        <w:t xml:space="preserve">их приема, указанного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Заявки с </w:t>
      </w:r>
      <w:r>
        <w:rPr>
          <w:sz w:val="28"/>
          <w:szCs w:val="28"/>
          <w:highlight w:val="white"/>
        </w:rPr>
        <w:t xml:space="preserve">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продажи государственного краевого имущества </w:t>
      </w:r>
      <w:r>
        <w:rPr>
          <w:sz w:val="28"/>
          <w:szCs w:val="28"/>
          <w:highlight w:val="white"/>
        </w:rPr>
        <w:br/>
        <w:t xml:space="preserve">в порядке приватизации вправе продлить срок подачи заявок на участие </w:t>
      </w:r>
      <w:r>
        <w:rPr>
          <w:sz w:val="28"/>
          <w:szCs w:val="28"/>
          <w:highlight w:val="white"/>
        </w:rPr>
        <w:t xml:space="preserve">в конкурсе </w:t>
      </w:r>
      <w:r>
        <w:rPr>
          <w:sz w:val="28"/>
          <w:szCs w:val="28"/>
          <w:highlight w:val="white"/>
        </w:rPr>
        <w:br/>
        <w:t xml:space="preserve">и перенести принятие решения о победителе на другую дату, а также принять решение об отказе от проведения конкурса.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8. Место, даты и время</w:t>
      </w:r>
      <w:r>
        <w:rPr>
          <w:b/>
          <w:sz w:val="28"/>
          <w:szCs w:val="28"/>
          <w:highlight w:val="white"/>
        </w:rPr>
        <w:t xml:space="preserve"> начала и окончания подачи заявок и проведения конкурса: </w:t>
      </w:r>
      <w:r>
        <w:rPr>
          <w:sz w:val="28"/>
          <w:szCs w:val="28"/>
          <w:highlight w:val="white"/>
        </w:rPr>
        <w:t xml:space="preserve">при исчислении сроков, указанных в настоящем Инфо</w:t>
      </w:r>
      <w:r>
        <w:rPr>
          <w:sz w:val="28"/>
          <w:szCs w:val="28"/>
          <w:highlight w:val="white"/>
        </w:rPr>
        <w:t xml:space="preserve">рмационном сообщении, принимается время сервера электронной торговой площадки - московское.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spacing w:line="280" w:lineRule="exact"/>
        <w:widowControl w:val="off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начала подачи заявок</w:t>
      </w:r>
      <w:r>
        <w:rPr>
          <w:sz w:val="28"/>
          <w:szCs w:val="28"/>
          <w:highlight w:val="white"/>
        </w:rPr>
        <w:t xml:space="preserve"> на участие в конкурсе: </w:t>
      </w:r>
      <w:r>
        <w:rPr>
          <w:sz w:val="28"/>
          <w:szCs w:val="28"/>
          <w:highlight w:val="white"/>
        </w:rPr>
        <w:br/>
      </w:r>
      <w:r>
        <w:rPr>
          <w:b/>
          <w:sz w:val="28"/>
          <w:szCs w:val="28"/>
          <w:highlight w:val="white"/>
        </w:rPr>
        <w:t xml:space="preserve">25 августа 2026 г.</w:t>
      </w:r>
      <w:r>
        <w:rPr>
          <w:sz w:val="28"/>
          <w:szCs w:val="28"/>
          <w:highlight w:val="white"/>
        </w:rPr>
        <w:t xml:space="preserve">,</w:t>
      </w:r>
      <w:r>
        <w:rPr>
          <w:b/>
          <w:sz w:val="28"/>
          <w:szCs w:val="28"/>
          <w:highlight w:val="white"/>
        </w:rPr>
        <w:t xml:space="preserve"> 00.00 час. (московское время)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окончания подачи заявок</w:t>
      </w:r>
      <w:r>
        <w:rPr>
          <w:sz w:val="28"/>
          <w:szCs w:val="28"/>
          <w:highlight w:val="white"/>
        </w:rPr>
        <w:t xml:space="preserve"> на участие в конкурсе: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21</w:t>
      </w:r>
      <w:r>
        <w:rPr>
          <w:b/>
          <w:bCs/>
          <w:sz w:val="28"/>
          <w:szCs w:val="28"/>
          <w:highlight w:val="white"/>
        </w:rPr>
        <w:t xml:space="preserve"> </w:t>
      </w:r>
      <w:r>
        <w:rPr>
          <w:b/>
          <w:bCs/>
          <w:sz w:val="28"/>
          <w:szCs w:val="28"/>
          <w:highlight w:val="white"/>
        </w:rPr>
        <w:t xml:space="preserve">с</w:t>
      </w:r>
      <w:r>
        <w:rPr>
          <w:b/>
          <w:bCs/>
          <w:sz w:val="28"/>
          <w:szCs w:val="28"/>
          <w:highlight w:val="white"/>
        </w:rPr>
        <w:t xml:space="preserve">ентября</w:t>
      </w:r>
      <w:r>
        <w:rPr>
          <w:b/>
          <w:sz w:val="28"/>
          <w:szCs w:val="28"/>
          <w:highlight w:val="white"/>
        </w:rPr>
        <w:t xml:space="preserve"> 2026 г., 00.00 час. (московское время)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подачи заявок:</w:t>
      </w:r>
      <w:r>
        <w:rPr>
          <w:sz w:val="28"/>
          <w:szCs w:val="28"/>
          <w:highlight w:val="white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рассмотрения заявок и признания претендентов участниками конкурса: 23 сентября 2026 г.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 позднее следующего рабочего дня после дня подписания протокола </w:t>
      </w:r>
      <w:r>
        <w:rPr>
          <w:sz w:val="28"/>
          <w:szCs w:val="28"/>
          <w:highlight w:val="white"/>
        </w:rPr>
        <w:br/>
        <w:t xml:space="preserve">о признании претенденто</w:t>
      </w:r>
      <w:r>
        <w:rPr>
          <w:sz w:val="28"/>
          <w:szCs w:val="28"/>
          <w:highlight w:val="white"/>
        </w:rPr>
        <w:t xml:space="preserve">в участниками конкурса всем претендентам, подавшим заявки, направляется уведомление о признании их участниками конкурса </w:t>
      </w:r>
      <w:r>
        <w:rPr>
          <w:sz w:val="28"/>
          <w:szCs w:val="28"/>
          <w:highlight w:val="white"/>
        </w:rPr>
        <w:br/>
        <w:t xml:space="preserve">или об отказе в признании участниками конкурса с указанием оснований отказа.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уведомление претендентов о приня</w:t>
      </w:r>
      <w:r>
        <w:rPr>
          <w:sz w:val="28"/>
          <w:szCs w:val="28"/>
          <w:highlight w:val="white"/>
        </w:rPr>
        <w:t xml:space="preserve">том Продавцом решении о признании их участниками либо отказе в доступе к участию в продаже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проведения конкурса: 25 сентября 2026 г., 07.00 час. (московское время).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проведения ко</w:t>
      </w:r>
      <w:r>
        <w:rPr>
          <w:b/>
          <w:sz w:val="28"/>
          <w:szCs w:val="28"/>
          <w:highlight w:val="white"/>
        </w:rPr>
        <w:t xml:space="preserve">нкурса и подведения итогов: </w:t>
      </w:r>
      <w:r>
        <w:rPr>
          <w:sz w:val="28"/>
          <w:szCs w:val="28"/>
          <w:highlight w:val="white"/>
        </w:rPr>
        <w:t xml:space="preserve">электронная площадка –</w:t>
      </w:r>
      <w:r>
        <w:rPr>
          <w:sz w:val="28"/>
          <w:szCs w:val="28"/>
          <w:highlight w:val="white"/>
        </w:rPr>
        <w:t xml:space="preserve"> 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равный доступ участников к процедуре 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9. </w:t>
      </w:r>
      <w:r>
        <w:rPr>
          <w:b/>
          <w:bCs/>
          <w:sz w:val="28"/>
          <w:szCs w:val="28"/>
          <w:highlight w:val="white"/>
        </w:rPr>
        <w:t xml:space="preserve">Условия конкурса при продаже объекта культурного наследия регионального значения «Памятник - «Правление волостное» 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highlight w:val="white"/>
        </w:rPr>
      </w:pPr>
      <w:r>
        <w:rPr>
          <w:sz w:val="28"/>
          <w:szCs w:val="28"/>
          <w:highlight w:val="white"/>
        </w:rPr>
        <w:t xml:space="preserve">1) Обязанность нового собственника по выполнени</w:t>
      </w:r>
      <w:r>
        <w:rPr>
          <w:sz w:val="28"/>
          <w:szCs w:val="28"/>
          <w:highlight w:val="white"/>
        </w:rPr>
        <w:t xml:space="preserve">ю требований </w:t>
      </w:r>
      <w:r>
        <w:rPr>
          <w:sz w:val="28"/>
          <w:szCs w:val="28"/>
          <w:highlight w:val="white"/>
        </w:rPr>
        <w:br/>
        <w:t xml:space="preserve">к сохранению Объекта, к содержанию и использованию Объекта, </w:t>
      </w:r>
      <w:r>
        <w:rPr>
          <w:sz w:val="28"/>
          <w:szCs w:val="28"/>
          <w:highlight w:val="white"/>
        </w:rPr>
        <w:br/>
        <w:t xml:space="preserve">к обеспечению </w:t>
      </w:r>
      <w:r>
        <w:rPr>
          <w:sz w:val="28"/>
          <w:szCs w:val="28"/>
          <w:highlight w:val="white"/>
        </w:rPr>
        <w:t xml:space="preserve">доступа к Объекту, к размещению наружной рекламы, </w:t>
      </w:r>
      <w:r>
        <w:rPr>
          <w:sz w:val="28"/>
          <w:szCs w:val="28"/>
          <w:highlight w:val="white"/>
        </w:rPr>
        <w:br/>
        <w:t xml:space="preserve">к установке надписей и обозначений, содержащих информацию об объекте культурног</w:t>
      </w:r>
      <w:r>
        <w:rPr>
          <w:sz w:val="28"/>
          <w:szCs w:val="28"/>
          <w:highlight w:val="white"/>
        </w:rPr>
        <w:t xml:space="preserve">о наследия, и иных требований, установленных в охранном обязательстве собственника или иного законного владельца объекта культ</w:t>
      </w:r>
      <w:r>
        <w:rPr>
          <w:sz w:val="28"/>
          <w:szCs w:val="28"/>
          <w:highlight w:val="white"/>
        </w:rPr>
        <w:t xml:space="preserve">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«Памятник – «Правление волостное» с регистрационным номером объекта культурного наследия в Реестре 5916</w:t>
      </w:r>
      <w:r>
        <w:rPr>
          <w:sz w:val="28"/>
          <w:szCs w:val="28"/>
          <w:highlight w:val="white"/>
        </w:rPr>
        <w:t xml:space="preserve">10682950005, утвержденного приказом Министерства культуры Пермского края от 18 апреля 2017 г. № СЭД-27-01-11-40 «Об утверждении охранного обязательства собственника или иного законного владельца объекта культурного наследия регионального значения «Правлени</w:t>
      </w:r>
      <w:r>
        <w:rPr>
          <w:sz w:val="28"/>
          <w:szCs w:val="28"/>
          <w:highlight w:val="white"/>
        </w:rPr>
        <w:t xml:space="preserve">е волостное» </w:t>
      </w:r>
      <w:r>
        <w:rPr>
          <w:sz w:val="28"/>
          <w:szCs w:val="28"/>
          <w:highlight w:val="white"/>
        </w:rPr>
        <w:t xml:space="preserve">в редакции приказов Государственной инспекции по охране </w:t>
      </w:r>
      <w:r>
        <w:rPr>
          <w:sz w:val="28"/>
          <w:szCs w:val="28"/>
          <w:highlight w:val="white"/>
        </w:rPr>
        <w:t xml:space="preserve">объектов культурного наследия Пермского края от 20 декабря 2023 г. </w:t>
      </w:r>
      <w:r>
        <w:rPr>
          <w:sz w:val="28"/>
          <w:szCs w:val="28"/>
          <w:highlight w:val="white"/>
        </w:rPr>
        <w:t xml:space="preserve">№</w:t>
      </w:r>
      <w:r>
        <w:rPr>
          <w:sz w:val="28"/>
          <w:szCs w:val="28"/>
          <w:highlight w:val="white"/>
        </w:rPr>
        <w:t xml:space="preserve"> Пр55-01-06-384, от 26 мая 2026 г. № Пр55-01-06-19</w:t>
      </w:r>
      <w:r>
        <w:rPr>
          <w:sz w:val="28"/>
          <w:szCs w:val="28"/>
          <w:highlight w:val="white"/>
        </w:rPr>
        <w:t xml:space="preserve">8</w:t>
      </w:r>
      <w:r>
        <w:rPr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2) </w:t>
      </w:r>
      <w:r>
        <w:rPr>
          <w:sz w:val="28"/>
          <w:szCs w:val="28"/>
          <w:highlight w:val="white"/>
        </w:rPr>
        <w:t xml:space="preserve">Обязанность нового собственника по выполнению в о</w:t>
      </w:r>
      <w:r>
        <w:rPr>
          <w:sz w:val="28"/>
          <w:szCs w:val="28"/>
          <w:highlight w:val="white"/>
        </w:rPr>
        <w:t xml:space="preserve">тношении Объекта требований, предусмотренных статьями 47.2 – 47.4 Федерального закона от 25 июня </w:t>
      </w:r>
      <w:r>
        <w:rPr>
          <w:sz w:val="28"/>
          <w:szCs w:val="28"/>
          <w:highlight w:val="white"/>
        </w:rPr>
        <w:br/>
        <w:t xml:space="preserve">2002 г. № 73-ФЗ «Об объектах культурного наследия (памятниках истории </w:t>
      </w:r>
      <w:r>
        <w:rPr>
          <w:sz w:val="28"/>
          <w:szCs w:val="28"/>
          <w:highlight w:val="white"/>
        </w:rPr>
        <w:br/>
        <w:t xml:space="preserve">и культуры) народов Российской Федерац</w:t>
      </w:r>
      <w:r>
        <w:rPr>
          <w:sz w:val="28"/>
          <w:szCs w:val="28"/>
          <w:highlight w:val="white"/>
        </w:rPr>
        <w:t xml:space="preserve">ии», а также иных требований, установленных законодательством в отношении объектов культурного наследия.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3) Обязанность нового собственника по обращению в Государственную инспекцию по охране объектов культурного наследия Пермского края за заданием </w:t>
      </w:r>
      <w:r>
        <w:rPr>
          <w:sz w:val="28"/>
          <w:szCs w:val="28"/>
          <w:highlight w:val="white"/>
        </w:rPr>
        <w:br/>
        <w:t xml:space="preserve">на пров</w:t>
      </w:r>
      <w:r>
        <w:rPr>
          <w:sz w:val="28"/>
          <w:szCs w:val="28"/>
          <w:highlight w:val="white"/>
        </w:rPr>
        <w:t xml:space="preserve">едение работ по сохранению объекта культурного наследия в срок не позднее 30 дней с даты регистрации перехода права собственности на Объект.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4) </w:t>
      </w:r>
      <w:r>
        <w:rPr>
          <w:sz w:val="28"/>
          <w:szCs w:val="28"/>
          <w:highlight w:val="white"/>
        </w:rPr>
        <w:t xml:space="preserve">Обязанность нового собственника по обеспечению разработки </w:t>
      </w:r>
      <w:r>
        <w:rPr>
          <w:sz w:val="28"/>
          <w:szCs w:val="28"/>
          <w:highlight w:val="white"/>
        </w:rPr>
        <w:br/>
        <w:t xml:space="preserve">и согласовани</w:t>
      </w:r>
      <w:bookmarkStart w:id="0" w:name="_GoBack"/>
      <w:r>
        <w:rPr>
          <w:highlight w:val="white"/>
        </w:rPr>
      </w:r>
      <w:bookmarkEnd w:id="0"/>
      <w:r>
        <w:rPr>
          <w:sz w:val="28"/>
          <w:szCs w:val="28"/>
          <w:highlight w:val="white"/>
        </w:rPr>
        <w:t xml:space="preserve">ю</w:t>
      </w:r>
      <w:r>
        <w:rPr>
          <w:sz w:val="28"/>
          <w:szCs w:val="28"/>
          <w:highlight w:val="white"/>
        </w:rPr>
        <w:t xml:space="preserve"> проектной документации по сохранению п</w:t>
      </w:r>
      <w:r>
        <w:rPr>
          <w:sz w:val="28"/>
          <w:szCs w:val="28"/>
          <w:highlight w:val="white"/>
        </w:rPr>
        <w:t xml:space="preserve">риобретённого объекта культурного насл</w:t>
      </w:r>
      <w:r>
        <w:rPr>
          <w:sz w:val="28"/>
          <w:szCs w:val="28"/>
          <w:highlight w:val="white"/>
        </w:rPr>
        <w:t xml:space="preserve">едия в соответствии со ст. 45 Федерального закона от 25 июня </w:t>
      </w:r>
      <w:r>
        <w:rPr>
          <w:sz w:val="28"/>
          <w:szCs w:val="28"/>
          <w:highlight w:val="white"/>
        </w:rPr>
        <w:br/>
        <w:t xml:space="preserve">2002 г. № 73-ФЗ «Об объектах культурного наследия (памятниках истории </w:t>
      </w:r>
      <w:r>
        <w:rPr>
          <w:sz w:val="28"/>
          <w:szCs w:val="28"/>
          <w:highlight w:val="white"/>
        </w:rPr>
        <w:br/>
        <w:t xml:space="preserve">и культуры) народов Российской Федерации» в срок не позднее 1 года с даты регистрации</w:t>
      </w:r>
      <w:r>
        <w:rPr>
          <w:sz w:val="28"/>
          <w:szCs w:val="28"/>
          <w:highlight w:val="white"/>
        </w:rPr>
        <w:t xml:space="preserve"> перехода права собственности на Объект.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5) Обязанность нового собственника по проведению работ по сохранению Объекта в соответствии с охранным обязательством, проектной документацией</w:t>
      </w:r>
      <w:r>
        <w:rPr>
          <w:sz w:val="28"/>
          <w:szCs w:val="28"/>
          <w:highlight w:val="white"/>
        </w:rPr>
        <w:t xml:space="preserve"> </w:t>
        <w:br/>
        <w:t xml:space="preserve">в срок до 31 декабря 2029 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6) Экономическое обоснование в силу прямого указания федерального законодательства: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статья 29 Федерального закона от 21 декабря 2001 г. № 178-</w:t>
      </w:r>
      <w:r>
        <w:rPr>
          <w:sz w:val="28"/>
          <w:szCs w:val="28"/>
          <w:highlight w:val="white"/>
        </w:rPr>
        <w:t xml:space="preserve">ФЗ </w:t>
      </w:r>
      <w:r>
        <w:rPr>
          <w:sz w:val="28"/>
          <w:szCs w:val="28"/>
          <w:highlight w:val="white"/>
        </w:rPr>
        <w:br/>
        <w:t xml:space="preserve">«О приватизации государственного и муниципального имущества»;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статья 48 Федерального закона от 25 июня 2002 г. № 73-ФЗ «Об объектах культурного наследия (памятниках истории и культуры) народов Российской Федерации».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7) Срок исполнения условий конкурс</w:t>
      </w:r>
      <w:r>
        <w:rPr>
          <w:sz w:val="28"/>
          <w:szCs w:val="28"/>
          <w:highlight w:val="white"/>
        </w:rPr>
        <w:t xml:space="preserve">а: до 31 декабря 2029 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8) Порядок подтверждения победителем конкурса исполнения условий конкурса: устанавливается в договоре купли-продажи (приложение </w:t>
      </w:r>
      <w:r>
        <w:rPr>
          <w:sz w:val="28"/>
          <w:szCs w:val="28"/>
          <w:highlight w:val="white"/>
        </w:rPr>
        <w:br/>
        <w:t xml:space="preserve">к информационному сообщению).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Внесение изменений и дополнений в условия конкурса и обязательства побед</w:t>
      </w:r>
      <w:r>
        <w:rPr>
          <w:sz w:val="28"/>
          <w:szCs w:val="28"/>
          <w:highlight w:val="white"/>
        </w:rPr>
        <w:t xml:space="preserve">ителя после заключения договора купли-продажи не допускается, </w:t>
      </w:r>
      <w:r>
        <w:rPr>
          <w:sz w:val="28"/>
          <w:szCs w:val="28"/>
          <w:highlight w:val="white"/>
        </w:rPr>
        <w:br/>
        <w:t xml:space="preserve">за исключением случаев, предусмотренных статьей 451 Гражданского кодекса Российской Федерации.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9) Покупатель (новый собственник) не может отчуждать Объект третьим лицам до подписания акта прием</w:t>
      </w:r>
      <w:r>
        <w:rPr>
          <w:sz w:val="28"/>
          <w:szCs w:val="28"/>
          <w:highlight w:val="white"/>
        </w:rPr>
        <w:t xml:space="preserve">ки выполненных работ по сохранению объекта культурного наследия.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highlight w:val="white"/>
        </w:rPr>
      </w:r>
      <w:bookmarkStart w:id="1" w:name="Par2"/>
      <w:r>
        <w:rPr>
          <w:highlight w:val="white"/>
        </w:rPr>
      </w:r>
      <w:bookmarkEnd w:id="1"/>
      <w:r>
        <w:rPr>
          <w:sz w:val="28"/>
          <w:szCs w:val="28"/>
          <w:highlight w:val="white"/>
        </w:rPr>
        <w:t xml:space="preserve">10) В случае нарушения новым собственником Объекта существенных условий договора купли-продажи договор купли-продажи подлежит расторжению.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11) В случае расторжения договора купли-продажи Объ</w:t>
      </w:r>
      <w:r>
        <w:rPr>
          <w:sz w:val="28"/>
          <w:szCs w:val="28"/>
          <w:highlight w:val="white"/>
        </w:rPr>
        <w:t xml:space="preserve">екта в связи </w:t>
      </w:r>
      <w:r>
        <w:rPr>
          <w:sz w:val="28"/>
          <w:szCs w:val="28"/>
          <w:highlight w:val="white"/>
        </w:rPr>
        <w:br/>
        <w:t xml:space="preserve">с нарушением новым собственником обязанности выполнить в срок </w:t>
      </w:r>
      <w:r>
        <w:rPr>
          <w:sz w:val="28"/>
          <w:szCs w:val="28"/>
          <w:highlight w:val="white"/>
        </w:rPr>
        <w:br/>
        <w:t xml:space="preserve">и в полном объеме условия конкурса Объект подлежит возврату </w:t>
      </w:r>
      <w:r>
        <w:rPr>
          <w:sz w:val="28"/>
          <w:szCs w:val="28"/>
          <w:highlight w:val="white"/>
        </w:rPr>
        <w:br/>
        <w:t xml:space="preserve">в собственность Пермского края без возмещения собственнику стоимости Объекта, включая неотделимые улучшения, и без ком</w:t>
      </w:r>
      <w:r>
        <w:rPr>
          <w:sz w:val="28"/>
          <w:szCs w:val="28"/>
          <w:highlight w:val="white"/>
        </w:rPr>
        <w:t xml:space="preserve">пенсации расходов, связанных </w:t>
      </w:r>
      <w:r>
        <w:rPr>
          <w:sz w:val="28"/>
          <w:szCs w:val="28"/>
          <w:highlight w:val="white"/>
        </w:rPr>
        <w:br/>
        <w:t xml:space="preserve">с ис</w:t>
      </w:r>
      <w:r>
        <w:rPr>
          <w:sz w:val="28"/>
          <w:szCs w:val="28"/>
          <w:highlight w:val="white"/>
        </w:rPr>
        <w:t xml:space="preserve">полнением договора купли-продажи.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12) Приватизация Объекта осуществляется с одновременным предоставлением победителю конкурса земельного участка площадью 3401 кв.м. с кадастровым номером 59:13:0190112:8, категория земель: </w:t>
      </w:r>
      <w:r>
        <w:rPr>
          <w:sz w:val="28"/>
          <w:szCs w:val="28"/>
          <w:highlight w:val="white"/>
        </w:rPr>
        <w:t xml:space="preserve">земли населенных пунктов, виды разрешенного использования: для размещения санитарно-врачебной амбулатории, адрес: Российская Федерация, Пермский край, муниципальный округ Бардымский, село Елпачиха, улица Ленина, з/у 79, занимаемого Объектом культурного нас</w:t>
      </w:r>
      <w:r>
        <w:rPr>
          <w:sz w:val="28"/>
          <w:szCs w:val="28"/>
          <w:highlight w:val="white"/>
        </w:rPr>
        <w:t xml:space="preserve">ледия </w:t>
      </w:r>
      <w:r>
        <w:rPr>
          <w:sz w:val="28"/>
          <w:szCs w:val="28"/>
          <w:highlight w:val="white"/>
        </w:rPr>
        <w:br/>
        <w:t xml:space="preserve">и необходимого для его использования, в аренду.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13) Размер арендной платы за земельный участок, на котором расположен Объект, устанавливается равным одному рублю в год на весь срок выполнения условий конкурса. 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10. Правила проведения конкурса и опр</w:t>
      </w:r>
      <w:r>
        <w:rPr>
          <w:b/>
          <w:sz w:val="28"/>
          <w:szCs w:val="28"/>
          <w:highlight w:val="white"/>
        </w:rPr>
        <w:t xml:space="preserve">еделения победителя: </w:t>
      </w:r>
      <w:r>
        <w:rPr>
          <w:sz w:val="28"/>
          <w:szCs w:val="28"/>
          <w:highlight w:val="white"/>
        </w:rPr>
        <w:t xml:space="preserve">конкурс проводится в день и время, указанные в Информационном сообщении о проведении конкурса, путем последовательного повышения участниками начальной цены продажи на величину, равную либо кратную величине «шага конкурса».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«Шаг конкурс</w:t>
      </w:r>
      <w:r>
        <w:rPr>
          <w:sz w:val="28"/>
          <w:szCs w:val="28"/>
          <w:highlight w:val="white"/>
        </w:rPr>
        <w:t xml:space="preserve">а»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sz w:val="28"/>
          <w:szCs w:val="28"/>
          <w:highlight w:val="white"/>
        </w:rPr>
        <w:br/>
        <w:t xml:space="preserve">в течение всего конкурса.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Во время проведения процедуры конкурса оператор электронной площадки обеспечивает доступ участников к з</w:t>
      </w:r>
      <w:r>
        <w:rPr>
          <w:sz w:val="28"/>
          <w:szCs w:val="28"/>
          <w:highlight w:val="white"/>
        </w:rPr>
        <w:t xml:space="preserve">акрытой части электронной площадки </w:t>
      </w:r>
      <w:r>
        <w:rPr>
          <w:sz w:val="28"/>
          <w:szCs w:val="28"/>
          <w:highlight w:val="white"/>
        </w:rPr>
        <w:br/>
        <w:t xml:space="preserve">и возможность представления ими предложений о цене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Со времени начала проведения процедуры конкурса оператором электронной площадки размещается: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открытой части электронной площадки - информация о начале прове</w:t>
      </w:r>
      <w:r>
        <w:rPr>
          <w:sz w:val="28"/>
          <w:szCs w:val="28"/>
          <w:highlight w:val="white"/>
        </w:rPr>
        <w:t xml:space="preserve">дения процедуры конкурса с указанием наименования имущества, начальной цены </w:t>
      </w:r>
      <w:r>
        <w:rPr>
          <w:sz w:val="28"/>
          <w:szCs w:val="28"/>
          <w:highlight w:val="white"/>
        </w:rPr>
        <w:br/>
        <w:t xml:space="preserve">и текущего «шага конкурса»;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закрытой части электронной площадки - помимо информации, указанной </w:t>
      </w:r>
      <w:r>
        <w:rPr>
          <w:sz w:val="28"/>
          <w:szCs w:val="28"/>
          <w:highlight w:val="white"/>
        </w:rPr>
        <w:br/>
        <w:t xml:space="preserve">в открытой части электронной площадки, также предложения о цене имущества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и время их поступления, величина повышения начальной цены («шаг конкурса»), время, оставшееся до окончания приема предложений о цене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одного часа со времени начала проведения процедуры конкурса участникам предлагается заявить о приобрет</w:t>
      </w:r>
      <w:r>
        <w:rPr>
          <w:sz w:val="28"/>
          <w:szCs w:val="28"/>
          <w:highlight w:val="white"/>
        </w:rPr>
        <w:t xml:space="preserve">ении имущества по начальной цене. </w:t>
      </w:r>
      <w:r>
        <w:rPr>
          <w:sz w:val="28"/>
          <w:szCs w:val="28"/>
          <w:highlight w:val="white"/>
        </w:rPr>
        <w:br/>
        <w:t xml:space="preserve">В случае если в течение указанного времени: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поступило предложение о начальной цене имущества, то время </w:t>
      </w:r>
      <w:r>
        <w:rPr>
          <w:sz w:val="28"/>
          <w:szCs w:val="28"/>
          <w:highlight w:val="white"/>
        </w:rPr>
        <w:br/>
        <w:t xml:space="preserve">для представления следующих предложений об увеличенной на «шаг конкурса» цене имущества продлевается на 10 минут со в</w:t>
      </w:r>
      <w:r>
        <w:rPr>
          <w:sz w:val="28"/>
          <w:szCs w:val="28"/>
          <w:highlight w:val="white"/>
        </w:rPr>
        <w:t xml:space="preserve">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конкурс с помощью программно-аппаратных средств электронной площадки завершается;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е поступило ни одного предложения о начальной цене имущества, то конкурс с помощью программно-аппаратных средств электронной площадки завершается. </w:t>
      </w:r>
      <w:r>
        <w:rPr>
          <w:sz w:val="28"/>
          <w:szCs w:val="28"/>
          <w:highlight w:val="white"/>
        </w:rPr>
        <w:br/>
        <w:t xml:space="preserve">В этом случае временем окончания представления предложений о цене имущества является время завершения конкур</w:t>
      </w:r>
      <w:r>
        <w:rPr>
          <w:sz w:val="28"/>
          <w:szCs w:val="28"/>
          <w:highlight w:val="white"/>
        </w:rPr>
        <w:t xml:space="preserve">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этом программными средствами электронной площадки обеспечивается: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исключение возможности подачи участником предложения о цене имущества, не соответствующего увеличению текущей цены на величину «шага конкурса»;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Победителем признается участник, предложивший наиболее высокую цену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Ход п</w:t>
      </w:r>
      <w:r>
        <w:rPr>
          <w:sz w:val="28"/>
          <w:szCs w:val="28"/>
          <w:highlight w:val="white"/>
        </w:rPr>
        <w:t xml:space="preserve">роведения процедуры конкурса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конкурса путем оформления пр</w:t>
      </w:r>
      <w:r>
        <w:rPr>
          <w:sz w:val="28"/>
          <w:szCs w:val="28"/>
          <w:highlight w:val="white"/>
        </w:rPr>
        <w:t xml:space="preserve">отокола об итогах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Протокол об итогах конкурса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конкурса, цену имущества, фамилию, имя, о</w:t>
      </w:r>
      <w:r>
        <w:rPr>
          <w:sz w:val="28"/>
          <w:szCs w:val="28"/>
          <w:highlight w:val="white"/>
        </w:rPr>
        <w:t xml:space="preserve">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</w:t>
      </w:r>
      <w:r>
        <w:rPr>
          <w:sz w:val="28"/>
          <w:szCs w:val="28"/>
          <w:highlight w:val="white"/>
        </w:rPr>
        <w:t xml:space="preserve">о дня, следующего за днем подведения итогов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Конкурс признается несостоявшимся в следующих случаях: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не подано ни одной заявки на участие либо ни один из претендентов не признан участником;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ни один из участников не сделал предложение о цене </w:t>
      </w:r>
      <w:r>
        <w:rPr>
          <w:sz w:val="28"/>
          <w:szCs w:val="28"/>
          <w:highlight w:val="white"/>
        </w:rPr>
        <w:t xml:space="preserve">имущества;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в) принято решение о признании только одного претендента участником, если иное не установлено Федеральным законом о приватизации. Решение о признании конкурса несостоявшимся оформляется протоколом.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Уведомление о признании участника конкурса побе</w:t>
      </w:r>
      <w:r>
        <w:rPr>
          <w:sz w:val="28"/>
          <w:szCs w:val="28"/>
          <w:highlight w:val="white"/>
        </w:rPr>
        <w:t xml:space="preserve">дителем направляется победителю в день подведения итогов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данного протокола, а также размещаетс</w:t>
      </w:r>
      <w:r>
        <w:rPr>
          <w:sz w:val="28"/>
          <w:szCs w:val="28"/>
          <w:highlight w:val="white"/>
        </w:rPr>
        <w:t xml:space="preserve">я в открытой части электронной площадки следующая информация: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наименование имущества и иные позволяющие его индивидуализировать сведения;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цена сделки;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фамилия, имя, отчество физического лица или наименование юридического лица – победителя.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случае,</w:t>
      </w:r>
      <w:r>
        <w:rPr>
          <w:sz w:val="28"/>
          <w:szCs w:val="28"/>
          <w:highlight w:val="white"/>
        </w:rPr>
        <w:t xml:space="preserve"> если на конкурс подана только одна заявка на приобретение объекта культурного наследия, находящегося в неудовлетворительном состоянии, договор купли-продажи может быть заключен с таким лицом.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11. Срок заключения договора купли-продажи краевого имущества: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Заключение договора купли-продажи с победителем конкурса осуществляется не ранее чем через десять дней и не позднее двадцати дней со дня размещения </w:t>
      </w:r>
      <w:r>
        <w:rPr>
          <w:sz w:val="28"/>
          <w:szCs w:val="28"/>
          <w:highlight w:val="white"/>
        </w:rPr>
        <w:br/>
        <w:t xml:space="preserve">на официальном сайте в сети "Интернет" протокола об итогах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Договор купли-продажи имущества закл</w:t>
      </w:r>
      <w:r>
        <w:rPr>
          <w:sz w:val="28"/>
          <w:szCs w:val="28"/>
          <w:highlight w:val="white"/>
        </w:rPr>
        <w:t xml:space="preserve">ючается в форме электронного документа.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уклонении или отказе победителя конкурса, 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47"/>
        <w:ind w:left="0" w:firstLine="709"/>
        <w:jc w:val="both"/>
        <w:spacing w:after="0"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Ответственность </w:t>
      </w:r>
      <w:r>
        <w:rPr>
          <w:sz w:val="28"/>
          <w:szCs w:val="28"/>
          <w:highlight w:val="white"/>
        </w:rPr>
        <w:t xml:space="preserve">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  <w:highlight w:val="white"/>
        </w:rPr>
        <w:br/>
        <w:t xml:space="preserve">с законодательством Российской Федерации в договоре купли-продажи имущества, задаток ему не возвращается.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12. Условия и срок платежа, р</w:t>
      </w:r>
      <w:r>
        <w:rPr>
          <w:b/>
          <w:sz w:val="28"/>
          <w:szCs w:val="28"/>
          <w:highlight w:val="white"/>
        </w:rPr>
        <w:t xml:space="preserve">еквизиты счета для оплаты приобретаемого краевого имущества по договору купли-продажи</w:t>
      </w:r>
      <w:r>
        <w:rPr>
          <w:sz w:val="28"/>
          <w:szCs w:val="28"/>
          <w:highlight w:val="white"/>
        </w:rPr>
        <w:t xml:space="preserve"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</w:t>
      </w:r>
      <w:r>
        <w:rPr>
          <w:sz w:val="28"/>
          <w:szCs w:val="28"/>
          <w:highlight w:val="white"/>
        </w:rPr>
        <w:t xml:space="preserve">реквизитам:</w:t>
      </w:r>
      <w:r>
        <w:rPr>
          <w:b/>
          <w:sz w:val="28"/>
          <w:szCs w:val="28"/>
          <w:highlight w:val="white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  <w:highlight w:val="white"/>
        </w:rPr>
        <w:t xml:space="preserve">: </w:t>
      </w:r>
      <w:r>
        <w:rPr>
          <w:b/>
          <w:sz w:val="28"/>
          <w:szCs w:val="28"/>
          <w:highlight w:val="white"/>
        </w:rPr>
        <w:t xml:space="preserve">Банк получателя: </w:t>
        <w:br/>
        <w:t xml:space="preserve">ОКЦ №3УГУ Банка России//УФК по Пермскому краю г. Пермь, БИК 015773997, Единый казначейский счет (ЕКС) № 40102810145370000048, Казначейский счет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№ 03222643570000005600, Получатель: Минфин П</w:t>
      </w:r>
      <w:r>
        <w:rPr>
          <w:b/>
          <w:sz w:val="28"/>
          <w:szCs w:val="28"/>
          <w:highlight w:val="white"/>
        </w:rPr>
        <w:t xml:space="preserve">ермского края (Министерство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по управлению имуществом и градостроительной деятельности Пермского края, л/с № 058120421), ИНН 5902293192, КПП 590401001, ОКТМО 57701000</w:t>
      </w:r>
      <w:r>
        <w:rPr>
          <w:b/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течение 10 (Десяти) дней со дня заключения договора купли-продажи. Задаток, перечисленный победителем конкурса засчитывается в счет оплаты приобретаемого имущества (в сумму платежа по договору купли-продажи).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 уклонения или отказа покупателя от о</w:t>
      </w:r>
      <w:r>
        <w:rPr>
          <w:sz w:val="28"/>
          <w:szCs w:val="28"/>
          <w:highlight w:val="white"/>
        </w:rPr>
        <w:t xml:space="preserve">платы приобретаемого имущества покупателем уплачивается неустойка в соответствии с договором купли-продажи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Факт оплаты покупателем приобретаемого имущества подтверждается выпиской со счета, указанного в настоящем Информационном сообщении, подтве</w:t>
      </w:r>
      <w:r>
        <w:rPr>
          <w:sz w:val="28"/>
          <w:szCs w:val="28"/>
          <w:highlight w:val="white"/>
        </w:rPr>
        <w:t xml:space="preserve">рждающей поступление денежных средств в размере и сроки, предусмотренные договором купли-продажи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contextualSpacing w:val="0"/>
        <w:ind w:left="0" w:right="-2" w:firstLine="709"/>
        <w:jc w:val="both"/>
        <w:spacing w:line="280" w:lineRule="exact"/>
        <w:widowControl w:val="off"/>
        <w:tabs>
          <w:tab w:val="left" w:pos="142" w:leader="none"/>
          <w:tab w:val="left" w:pos="284" w:leader="none"/>
        </w:tabs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13. </w:t>
      </w:r>
      <w:r>
        <w:rPr>
          <w:b/>
          <w:sz w:val="28"/>
          <w:szCs w:val="28"/>
          <w:highlight w:val="white"/>
        </w:rPr>
        <w:t xml:space="preserve"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  <w:highlight w:val="white"/>
        </w:rPr>
        <w:t xml:space="preserve"> с иной информацией, условиями договора</w:t>
      </w:r>
      <w:r>
        <w:rPr>
          <w:sz w:val="28"/>
          <w:szCs w:val="28"/>
          <w:highlight w:val="white"/>
        </w:rPr>
        <w:t xml:space="preserve">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  <w:highlight w:val="white"/>
        </w:rPr>
        <w:br/>
        <w:t xml:space="preserve">с 09.00 час. до 17.00 час., в пятницу с 09.00 час. до 16.00 час., перерыв с 13.00 час. </w:t>
      </w:r>
      <w:r>
        <w:rPr>
          <w:sz w:val="28"/>
          <w:szCs w:val="28"/>
          <w:highlight w:val="white"/>
        </w:rPr>
        <w:br/>
        <w:t xml:space="preserve">до 13.48 час. (время </w:t>
      </w:r>
      <w:r>
        <w:rPr>
          <w:sz w:val="28"/>
          <w:szCs w:val="28"/>
          <w:highlight w:val="white"/>
        </w:rPr>
        <w:t xml:space="preserve">местное); тел. (342) 211 04 67 (доб. 1168), </w:t>
      </w:r>
      <w:r>
        <w:rPr>
          <w:bCs/>
          <w:sz w:val="28"/>
          <w:szCs w:val="28"/>
          <w:highlight w:val="white"/>
        </w:rPr>
        <w:t xml:space="preserve">адрес электронной почты: </w:t>
      </w:r>
      <w:r>
        <w:rPr>
          <w:bCs/>
          <w:sz w:val="28"/>
          <w:szCs w:val="28"/>
          <w:highlight w:val="white"/>
          <w:lang w:val="en-US"/>
        </w:rPr>
        <w:t xml:space="preserve">nazubareva</w:t>
      </w:r>
      <w:r>
        <w:rPr>
          <w:bCs/>
          <w:sz w:val="28"/>
          <w:szCs w:val="28"/>
          <w:highlight w:val="white"/>
        </w:rPr>
        <w:t xml:space="preserve">@</w:t>
      </w:r>
      <w:r>
        <w:rPr>
          <w:bCs/>
          <w:sz w:val="28"/>
          <w:szCs w:val="28"/>
          <w:highlight w:val="white"/>
          <w:lang w:val="en-US"/>
        </w:rPr>
        <w:t xml:space="preserve">auprim</w:t>
      </w:r>
      <w:r>
        <w:rPr>
          <w:bCs/>
          <w:sz w:val="28"/>
          <w:szCs w:val="28"/>
          <w:highlight w:val="white"/>
        </w:rPr>
        <w:t xml:space="preserve">.</w:t>
      </w:r>
      <w:r>
        <w:rPr>
          <w:bCs/>
          <w:sz w:val="28"/>
          <w:szCs w:val="28"/>
          <w:highlight w:val="white"/>
          <w:lang w:val="en-US"/>
        </w:rPr>
        <w:t xml:space="preserve">permkrai</w:t>
      </w:r>
      <w:r>
        <w:rPr>
          <w:bCs/>
          <w:sz w:val="28"/>
          <w:szCs w:val="28"/>
          <w:highlight w:val="white"/>
        </w:rPr>
        <w:t xml:space="preserve">.</w:t>
      </w:r>
      <w:r>
        <w:rPr>
          <w:bCs/>
          <w:sz w:val="28"/>
          <w:szCs w:val="28"/>
          <w:highlight w:val="white"/>
          <w:lang w:val="en-US"/>
        </w:rPr>
        <w:t xml:space="preserve">ru</w:t>
      </w:r>
      <w:r>
        <w:rPr>
          <w:bCs/>
          <w:sz w:val="28"/>
          <w:szCs w:val="28"/>
          <w:highlight w:val="white"/>
        </w:rPr>
        <w:t xml:space="preserve">, сайт: </w:t>
      </w:r>
      <w:r>
        <w:rPr>
          <w:sz w:val="28"/>
          <w:szCs w:val="28"/>
          <w:highlight w:val="white"/>
        </w:rPr>
        <w:t xml:space="preserve">http://migd.permkrai.ru/</w:t>
      </w:r>
      <w:r>
        <w:rPr>
          <w:bCs/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в течение указанного в настоящем Информационном сообщении срока подачи заявок (со дня приема заявок).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Такой запрос в режиме реального времени направляется в «личный кабинет» продавца для рассмотрения п</w:t>
      </w:r>
      <w:r>
        <w:rPr>
          <w:sz w:val="28"/>
          <w:szCs w:val="28"/>
          <w:highlight w:val="white"/>
        </w:rPr>
        <w:t xml:space="preserve">ри условии, что запрос поступил продавцу не позднее </w:t>
      </w:r>
      <w:r>
        <w:rPr>
          <w:sz w:val="28"/>
          <w:szCs w:val="28"/>
          <w:highlight w:val="white"/>
        </w:rPr>
        <w:br/>
        <w:t xml:space="preserve">5 рабочих дней до окончания подачи заявок.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  <w:highlight w:val="white"/>
        </w:rPr>
        <w:br/>
        <w:t xml:space="preserve">с указа</w:t>
      </w:r>
      <w:r>
        <w:rPr>
          <w:sz w:val="28"/>
          <w:szCs w:val="28"/>
          <w:highlight w:val="white"/>
        </w:rPr>
        <w:t xml:space="preserve">нием предмета запроса, но без указания лица, от которого поступил запрос.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14. </w:t>
      </w:r>
      <w:r>
        <w:rPr>
          <w:b/>
          <w:bCs/>
          <w:sz w:val="28"/>
          <w:szCs w:val="28"/>
          <w:highlight w:val="white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  <w:highlight w:val="white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  <w:highlight w:val="white"/>
        </w:rPr>
        <w:t xml:space="preserve">покупателями краевого имущества могут быть любые физические и юридиче</w:t>
      </w:r>
      <w:r>
        <w:rPr>
          <w:bCs/>
          <w:sz w:val="28"/>
          <w:szCs w:val="28"/>
          <w:highlight w:val="white"/>
        </w:rPr>
        <w:t xml:space="preserve">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  <w:highlight w:val="white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  <w:highlight w:val="white"/>
        </w:rPr>
        <w:br/>
        <w:t xml:space="preserve">и муниципальных об</w:t>
      </w:r>
      <w:r>
        <w:rPr>
          <w:bCs/>
          <w:sz w:val="28"/>
          <w:szCs w:val="28"/>
          <w:highlight w:val="white"/>
        </w:rPr>
        <w:t xml:space="preserve">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  <w:highlight w:val="white"/>
        </w:rPr>
        <w:br/>
        <w:t xml:space="preserve">«О приватизации государственного и муниципального имущества»; иные ограничения в соответствии с федеральным законодательством.</w:t>
      </w:r>
      <w:r>
        <w:rPr>
          <w:bCs/>
          <w:sz w:val="28"/>
          <w:szCs w:val="28"/>
          <w:highlight w:val="white"/>
        </w:rPr>
      </w:r>
      <w:r>
        <w:rPr>
          <w:bCs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rFonts w:eastAsiaTheme="minorHAnsi"/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15. 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Сведе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p>
      <w:pPr>
        <w:ind w:firstLine="709"/>
        <w:jc w:val="both"/>
        <w:spacing w:line="279" w:lineRule="exact"/>
        <w:tabs>
          <w:tab w:val="left" w:pos="1418" w:leader="none"/>
        </w:tabs>
        <w:rPr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пр</w:t>
      </w:r>
      <w:r>
        <w:rPr>
          <w:sz w:val="28"/>
          <w:szCs w:val="28"/>
          <w:highlight w:val="white"/>
        </w:rPr>
        <w:t xml:space="preserve">одажа краевого имущества в порядке приватизации на конкурсе </w:t>
        <w:br/>
        <w:t xml:space="preserve">в электронной форме признана несостоявшейся: не подано ни одной заявки </w:t>
        <w:br/>
        <w:t xml:space="preserve">на участие (п. 82(1) постановления Правительства РФ от 27 августа 2012 г. № 860) (Протокол об итогах продажи государственно</w:t>
      </w:r>
      <w:r>
        <w:rPr>
          <w:sz w:val="28"/>
          <w:szCs w:val="28"/>
          <w:highlight w:val="white"/>
        </w:rPr>
        <w:t xml:space="preserve">го имущества Пермского края </w:t>
      </w:r>
      <w:r>
        <w:rPr>
          <w:sz w:val="28"/>
          <w:szCs w:val="28"/>
          <w:highlight w:val="white"/>
        </w:rPr>
        <w:t xml:space="preserve">в порядке приватизации на конкурсе в электронной форме от 19 августа 2026 г.).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erReference w:type="default" r:id="rId9"/>
      <w:footnotePr/>
      <w:endnotePr/>
      <w:type w:val="nextPage"/>
      <w:pgSz w:w="11906" w:h="16838" w:orient="portrait"/>
      <w:pgMar w:top="1276" w:right="707" w:bottom="1135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Calibri">
    <w:panose1 w:val="020F0502020204030204"/>
  </w:font>
  <w:font w:name="Courier New">
    <w:panose1 w:val="02070309020205020404"/>
  </w:font>
  <w:font w:name="Trebuchet MS">
    <w:panose1 w:val="020B060302020202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eastAsia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14"/>
      <w:numFmt w:val="decimal"/>
      <w:isLgl w:val="false"/>
      <w:suff w:val="tab"/>
      <w:lvlText w:val="%1"/>
      <w:lvlJc w:val="left"/>
      <w:pPr>
        <w:ind w:left="2412" w:hanging="1095"/>
        <w:tabs>
          <w:tab w:val="num" w:pos="24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97" w:hanging="360"/>
        <w:tabs>
          <w:tab w:val="num" w:pos="239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17" w:hanging="180"/>
        <w:tabs>
          <w:tab w:val="num" w:pos="311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37" w:hanging="360"/>
        <w:tabs>
          <w:tab w:val="num" w:pos="383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57" w:hanging="360"/>
        <w:tabs>
          <w:tab w:val="num" w:pos="455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77" w:hanging="180"/>
        <w:tabs>
          <w:tab w:val="num" w:pos="527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97" w:hanging="360"/>
        <w:tabs>
          <w:tab w:val="num" w:pos="599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17" w:hanging="360"/>
        <w:tabs>
          <w:tab w:val="num" w:pos="671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37" w:hanging="180"/>
        <w:tabs>
          <w:tab w:val="num" w:pos="7437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6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13"/>
  </w:num>
  <w:num w:numId="4">
    <w:abstractNumId w:val="1"/>
  </w:num>
  <w:num w:numId="5">
    <w:abstractNumId w:val="5"/>
  </w:num>
  <w:num w:numId="6">
    <w:abstractNumId w:val="22"/>
  </w:num>
  <w:num w:numId="7">
    <w:abstractNumId w:val="7"/>
  </w:num>
  <w:num w:numId="8">
    <w:abstractNumId w:val="2"/>
  </w:num>
  <w:num w:numId="9">
    <w:abstractNumId w:val="14"/>
  </w:num>
  <w:num w:numId="10">
    <w:abstractNumId w:val="3"/>
  </w:num>
  <w:num w:numId="11">
    <w:abstractNumId w:val="0"/>
  </w:num>
  <w:num w:numId="12">
    <w:abstractNumId w:val="12"/>
  </w:num>
  <w:num w:numId="13">
    <w:abstractNumId w:val="21"/>
  </w:num>
  <w:num w:numId="14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9"/>
  </w:num>
  <w:num w:numId="17">
    <w:abstractNumId w:val="8"/>
  </w:num>
  <w:num w:numId="18">
    <w:abstractNumId w:val="10"/>
  </w:num>
  <w:num w:numId="19">
    <w:abstractNumId w:val="6"/>
  </w:num>
  <w:num w:numId="20">
    <w:abstractNumId w:val="15"/>
  </w:num>
  <w:num w:numId="21">
    <w:abstractNumId w:val="18"/>
  </w:num>
  <w:num w:numId="22">
    <w:abstractNumId w:val="4"/>
  </w:num>
  <w:num w:numId="23">
    <w:abstractNumId w:val="1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13">
    <w:name w:val="Heading 1"/>
    <w:basedOn w:val="712"/>
    <w:next w:val="712"/>
    <w:link w:val="914"/>
    <w:qFormat/>
    <w:pPr>
      <w:ind w:left="1080" w:right="4855" w:hanging="540"/>
      <w:keepNext/>
      <w:tabs>
        <w:tab w:val="left" w:pos="4500" w:leader="none"/>
      </w:tabs>
      <w:outlineLvl w:val="0"/>
    </w:pPr>
    <w:rPr>
      <w:b/>
      <w:bCs/>
      <w:sz w:val="18"/>
    </w:rPr>
  </w:style>
  <w:style w:type="paragraph" w:styleId="714">
    <w:name w:val="Heading 2"/>
    <w:basedOn w:val="712"/>
    <w:next w:val="712"/>
    <w:link w:val="915"/>
    <w:qFormat/>
    <w:pPr>
      <w:ind w:left="1080" w:right="4855" w:hanging="540"/>
      <w:keepNext/>
      <w:tabs>
        <w:tab w:val="left" w:pos="4500" w:leader="none"/>
      </w:tabs>
      <w:outlineLvl w:val="1"/>
    </w:pPr>
    <w:rPr>
      <w:b/>
      <w:bCs/>
      <w:sz w:val="16"/>
    </w:rPr>
  </w:style>
  <w:style w:type="paragraph" w:styleId="715">
    <w:name w:val="Heading 3"/>
    <w:basedOn w:val="712"/>
    <w:next w:val="712"/>
    <w:link w:val="916"/>
    <w:qFormat/>
    <w:pPr>
      <w:ind w:left="1080" w:right="4855" w:hanging="540"/>
      <w:keepNext/>
      <w:tabs>
        <w:tab w:val="left" w:pos="4500" w:leader="none"/>
      </w:tabs>
      <w:outlineLvl w:val="2"/>
    </w:pPr>
    <w:rPr>
      <w:b/>
      <w:bCs/>
      <w:sz w:val="20"/>
    </w:rPr>
  </w:style>
  <w:style w:type="paragraph" w:styleId="716">
    <w:name w:val="Heading 4"/>
    <w:basedOn w:val="712"/>
    <w:next w:val="712"/>
    <w:link w:val="73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712"/>
    <w:next w:val="712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8">
    <w:name w:val="Heading 6"/>
    <w:basedOn w:val="712"/>
    <w:next w:val="712"/>
    <w:link w:val="917"/>
    <w:qFormat/>
    <w:pPr>
      <w:ind w:left="72" w:right="72"/>
      <w:jc w:val="center"/>
      <w:keepNext/>
      <w:tabs>
        <w:tab w:val="left" w:pos="72" w:leader="none"/>
        <w:tab w:val="left" w:pos="6192" w:leader="none"/>
      </w:tabs>
      <w:outlineLvl w:val="5"/>
    </w:pPr>
    <w:rPr>
      <w:b/>
      <w:bCs/>
      <w:sz w:val="20"/>
    </w:rPr>
  </w:style>
  <w:style w:type="paragraph" w:styleId="719">
    <w:name w:val="Heading 7"/>
    <w:basedOn w:val="712"/>
    <w:next w:val="712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712"/>
    <w:next w:val="712"/>
    <w:link w:val="74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712"/>
    <w:next w:val="712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Heading 4 Char"/>
    <w:basedOn w:val="72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6" w:customStyle="1">
    <w:name w:val="Heading 5 Char"/>
    <w:basedOn w:val="7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7" w:customStyle="1">
    <w:name w:val="Heading 7 Char"/>
    <w:basedOn w:val="72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8" w:customStyle="1">
    <w:name w:val="Heading 8 Char"/>
    <w:basedOn w:val="72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9" w:customStyle="1">
    <w:name w:val="Heading 9 Char"/>
    <w:basedOn w:val="72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0" w:customStyle="1">
    <w:name w:val="Subtitle Char"/>
    <w:basedOn w:val="722"/>
    <w:uiPriority w:val="11"/>
    <w:rPr>
      <w:sz w:val="24"/>
      <w:szCs w:val="24"/>
    </w:rPr>
  </w:style>
  <w:style w:type="character" w:styleId="731" w:customStyle="1">
    <w:name w:val="Quote Char"/>
    <w:uiPriority w:val="29"/>
    <w:rPr>
      <w:i/>
    </w:rPr>
  </w:style>
  <w:style w:type="character" w:styleId="732" w:customStyle="1">
    <w:name w:val="Intense Quote Char"/>
    <w:uiPriority w:val="30"/>
    <w:rPr>
      <w:i/>
    </w:rPr>
  </w:style>
  <w:style w:type="character" w:styleId="733" w:customStyle="1">
    <w:name w:val="Caption Char"/>
    <w:basedOn w:val="722"/>
    <w:uiPriority w:val="35"/>
    <w:rPr>
      <w:b/>
      <w:bCs/>
      <w:color w:val="4f81bd" w:themeColor="accent1"/>
      <w:sz w:val="18"/>
      <w:szCs w:val="18"/>
    </w:rPr>
  </w:style>
  <w:style w:type="character" w:styleId="734" w:customStyle="1">
    <w:name w:val="Endnote Text Char"/>
    <w:uiPriority w:val="99"/>
    <w:rPr>
      <w:sz w:val="20"/>
    </w:rPr>
  </w:style>
  <w:style w:type="character" w:styleId="735" w:customStyle="1">
    <w:name w:val="Heading 1 Char"/>
    <w:basedOn w:val="722"/>
    <w:uiPriority w:val="9"/>
    <w:rPr>
      <w:rFonts w:ascii="Arial" w:hAnsi="Arial" w:eastAsia="Arial" w:cs="Arial"/>
      <w:sz w:val="40"/>
      <w:szCs w:val="40"/>
    </w:rPr>
  </w:style>
  <w:style w:type="character" w:styleId="736" w:customStyle="1">
    <w:name w:val="Heading 2 Char"/>
    <w:basedOn w:val="722"/>
    <w:uiPriority w:val="9"/>
    <w:rPr>
      <w:rFonts w:ascii="Arial" w:hAnsi="Arial" w:eastAsia="Arial" w:cs="Arial"/>
      <w:sz w:val="34"/>
    </w:rPr>
  </w:style>
  <w:style w:type="character" w:styleId="737" w:customStyle="1">
    <w:name w:val="Heading 3 Char"/>
    <w:basedOn w:val="722"/>
    <w:uiPriority w:val="9"/>
    <w:rPr>
      <w:rFonts w:ascii="Arial" w:hAnsi="Arial" w:eastAsia="Arial" w:cs="Arial"/>
      <w:sz w:val="30"/>
      <w:szCs w:val="30"/>
    </w:rPr>
  </w:style>
  <w:style w:type="character" w:styleId="738" w:customStyle="1">
    <w:name w:val="Заголовок 4 Знак"/>
    <w:basedOn w:val="722"/>
    <w:link w:val="716"/>
    <w:uiPriority w:val="9"/>
    <w:rPr>
      <w:rFonts w:ascii="Arial" w:hAnsi="Arial" w:eastAsia="Arial" w:cs="Arial"/>
      <w:b/>
      <w:bCs/>
      <w:sz w:val="26"/>
      <w:szCs w:val="26"/>
    </w:rPr>
  </w:style>
  <w:style w:type="character" w:styleId="739" w:customStyle="1">
    <w:name w:val="Заголовок 5 Знак"/>
    <w:basedOn w:val="722"/>
    <w:link w:val="717"/>
    <w:uiPriority w:val="9"/>
    <w:rPr>
      <w:rFonts w:ascii="Arial" w:hAnsi="Arial" w:eastAsia="Arial" w:cs="Arial"/>
      <w:b/>
      <w:bCs/>
      <w:sz w:val="24"/>
      <w:szCs w:val="24"/>
    </w:rPr>
  </w:style>
  <w:style w:type="character" w:styleId="740" w:customStyle="1">
    <w:name w:val="Heading 6 Char"/>
    <w:basedOn w:val="722"/>
    <w:uiPriority w:val="9"/>
    <w:rPr>
      <w:rFonts w:ascii="Arial" w:hAnsi="Arial" w:eastAsia="Arial" w:cs="Arial"/>
      <w:b/>
      <w:bCs/>
      <w:sz w:val="22"/>
      <w:szCs w:val="22"/>
    </w:rPr>
  </w:style>
  <w:style w:type="character" w:styleId="741" w:customStyle="1">
    <w:name w:val="Заголовок 7 Знак"/>
    <w:basedOn w:val="722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2" w:customStyle="1">
    <w:name w:val="Заголовок 8 Знак"/>
    <w:basedOn w:val="722"/>
    <w:link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43" w:customStyle="1">
    <w:name w:val="Заголовок 9 Знак"/>
    <w:basedOn w:val="722"/>
    <w:link w:val="721"/>
    <w:uiPriority w:val="9"/>
    <w:rPr>
      <w:rFonts w:ascii="Arial" w:hAnsi="Arial" w:eastAsia="Arial" w:cs="Arial"/>
      <w:i/>
      <w:iCs/>
      <w:sz w:val="21"/>
      <w:szCs w:val="21"/>
    </w:rPr>
  </w:style>
  <w:style w:type="character" w:styleId="744" w:customStyle="1">
    <w:name w:val="Title Char"/>
    <w:basedOn w:val="722"/>
    <w:uiPriority w:val="10"/>
    <w:rPr>
      <w:sz w:val="48"/>
      <w:szCs w:val="48"/>
    </w:rPr>
  </w:style>
  <w:style w:type="paragraph" w:styleId="745">
    <w:name w:val="Subtitle"/>
    <w:basedOn w:val="712"/>
    <w:next w:val="712"/>
    <w:link w:val="746"/>
    <w:uiPriority w:val="11"/>
    <w:qFormat/>
    <w:pPr>
      <w:spacing w:before="200" w:after="200"/>
    </w:pPr>
  </w:style>
  <w:style w:type="character" w:styleId="746" w:customStyle="1">
    <w:name w:val="Подзаголовок Знак"/>
    <w:basedOn w:val="722"/>
    <w:link w:val="745"/>
    <w:uiPriority w:val="11"/>
    <w:rPr>
      <w:sz w:val="24"/>
      <w:szCs w:val="24"/>
    </w:rPr>
  </w:style>
  <w:style w:type="paragraph" w:styleId="747">
    <w:name w:val="Quote"/>
    <w:basedOn w:val="712"/>
    <w:next w:val="712"/>
    <w:link w:val="748"/>
    <w:uiPriority w:val="29"/>
    <w:qFormat/>
    <w:pPr>
      <w:ind w:left="720" w:right="720"/>
    </w:pPr>
    <w:rPr>
      <w:i/>
    </w:rPr>
  </w:style>
  <w:style w:type="character" w:styleId="748" w:customStyle="1">
    <w:name w:val="Цитата 2 Знак"/>
    <w:link w:val="747"/>
    <w:uiPriority w:val="29"/>
    <w:rPr>
      <w:i/>
    </w:rPr>
  </w:style>
  <w:style w:type="paragraph" w:styleId="749">
    <w:name w:val="Intense Quote"/>
    <w:basedOn w:val="712"/>
    <w:next w:val="712"/>
    <w:link w:val="7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 w:customStyle="1">
    <w:name w:val="Выделенная цитата Знак"/>
    <w:link w:val="749"/>
    <w:uiPriority w:val="30"/>
    <w:rPr>
      <w:i/>
    </w:rPr>
  </w:style>
  <w:style w:type="character" w:styleId="751" w:customStyle="1">
    <w:name w:val="Header Char"/>
    <w:basedOn w:val="722"/>
    <w:uiPriority w:val="99"/>
  </w:style>
  <w:style w:type="character" w:styleId="752" w:customStyle="1">
    <w:name w:val="Footer Char"/>
    <w:basedOn w:val="722"/>
    <w:uiPriority w:val="99"/>
  </w:style>
  <w:style w:type="paragraph" w:styleId="753">
    <w:name w:val="Caption"/>
    <w:basedOn w:val="712"/>
    <w:next w:val="712"/>
    <w:link w:val="7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4" w:customStyle="1">
    <w:name w:val="Название объекта Знак"/>
    <w:basedOn w:val="722"/>
    <w:link w:val="753"/>
    <w:uiPriority w:val="35"/>
    <w:rPr>
      <w:b/>
      <w:bCs/>
      <w:color w:val="4f81bd" w:themeColor="accent1"/>
      <w:sz w:val="18"/>
      <w:szCs w:val="18"/>
    </w:rPr>
  </w:style>
  <w:style w:type="table" w:styleId="755" w:customStyle="1">
    <w:name w:val="Table Grid Light"/>
    <w:basedOn w:val="72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>
    <w:name w:val="Plain Table 1"/>
    <w:basedOn w:val="72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2"/>
    <w:basedOn w:val="7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9">
    <w:name w:val="Plain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Plain Table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1">
    <w:name w:val="Grid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3" w:customStyle="1">
    <w:name w:val="Grid Table 4 - Accent 1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4" w:customStyle="1">
    <w:name w:val="Grid Table 4 - Accent 2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5" w:customStyle="1">
    <w:name w:val="Grid Table 4 - Accent 3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6" w:customStyle="1">
    <w:name w:val="Grid Table 4 - Accent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7" w:customStyle="1">
    <w:name w:val="Grid Table 4 - Accent 5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8" w:customStyle="1">
    <w:name w:val="Grid Table 4 - Accent 6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9">
    <w:name w:val="Grid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6">
    <w:name w:val="Grid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7" w:customStyle="1">
    <w:name w:val="Grid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8" w:customStyle="1">
    <w:name w:val="Grid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9" w:customStyle="1">
    <w:name w:val="Grid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0" w:customStyle="1">
    <w:name w:val="Grid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1" w:customStyle="1">
    <w:name w:val="Grid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2" w:customStyle="1">
    <w:name w:val="Grid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3">
    <w:name w:val="Grid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4">
    <w:name w:val="List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>
    <w:name w:val="List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6" w:customStyle="1">
    <w:name w:val="List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7" w:customStyle="1">
    <w:name w:val="List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8" w:customStyle="1">
    <w:name w:val="List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9" w:customStyle="1">
    <w:name w:val="List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0" w:customStyle="1">
    <w:name w:val="List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1" w:customStyle="1">
    <w:name w:val="List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2">
    <w:name w:val="List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0" w:customStyle="1">
    <w:name w:val="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1" w:customStyle="1">
    <w:name w:val="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2" w:customStyle="1">
    <w:name w:val="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3" w:customStyle="1">
    <w:name w:val="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4" w:customStyle="1">
    <w:name w:val="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5" w:customStyle="1">
    <w:name w:val="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6" w:customStyle="1">
    <w:name w:val="Bordered &amp; 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7" w:customStyle="1">
    <w:name w:val="Bordered &amp; 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8" w:customStyle="1">
    <w:name w:val="Bordered &amp; 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9" w:customStyle="1">
    <w:name w:val="Bordered &amp; 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0" w:customStyle="1">
    <w:name w:val="Bordered &amp; 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1" w:customStyle="1">
    <w:name w:val="Bordered &amp; 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2" w:customStyle="1">
    <w:name w:val="Bordered &amp; 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3" w:customStyle="1">
    <w:name w:val="Bordered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4" w:customStyle="1">
    <w:name w:val="Bordered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5" w:customStyle="1">
    <w:name w:val="Bordered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6" w:customStyle="1">
    <w:name w:val="Bordered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7" w:customStyle="1">
    <w:name w:val="Bordered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8" w:customStyle="1">
    <w:name w:val="Bordered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9" w:customStyle="1">
    <w:name w:val="Bordered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0" w:customStyle="1">
    <w:name w:val="Footnote Text Char"/>
    <w:uiPriority w:val="99"/>
    <w:rPr>
      <w:sz w:val="18"/>
    </w:rPr>
  </w:style>
  <w:style w:type="paragraph" w:styleId="881">
    <w:name w:val="endnote text"/>
    <w:basedOn w:val="712"/>
    <w:link w:val="882"/>
    <w:uiPriority w:val="99"/>
    <w:semiHidden/>
    <w:unhideWhenUsed/>
    <w:rPr>
      <w:sz w:val="20"/>
    </w:rPr>
  </w:style>
  <w:style w:type="character" w:styleId="882" w:customStyle="1">
    <w:name w:val="Текст концевой сноски Знак"/>
    <w:link w:val="881"/>
    <w:uiPriority w:val="99"/>
    <w:rPr>
      <w:sz w:val="20"/>
    </w:rPr>
  </w:style>
  <w:style w:type="character" w:styleId="883">
    <w:name w:val="endnote reference"/>
    <w:basedOn w:val="722"/>
    <w:uiPriority w:val="99"/>
    <w:semiHidden/>
    <w:unhideWhenUsed/>
    <w:rPr>
      <w:vertAlign w:val="superscript"/>
    </w:rPr>
  </w:style>
  <w:style w:type="paragraph" w:styleId="884">
    <w:name w:val="toc 1"/>
    <w:basedOn w:val="712"/>
    <w:next w:val="712"/>
    <w:uiPriority w:val="39"/>
    <w:unhideWhenUsed/>
    <w:pPr>
      <w:spacing w:after="57"/>
    </w:pPr>
  </w:style>
  <w:style w:type="paragraph" w:styleId="885">
    <w:name w:val="toc 2"/>
    <w:basedOn w:val="712"/>
    <w:next w:val="712"/>
    <w:uiPriority w:val="39"/>
    <w:unhideWhenUsed/>
    <w:pPr>
      <w:ind w:left="283"/>
      <w:spacing w:after="57"/>
    </w:pPr>
  </w:style>
  <w:style w:type="paragraph" w:styleId="886">
    <w:name w:val="toc 3"/>
    <w:basedOn w:val="712"/>
    <w:next w:val="712"/>
    <w:uiPriority w:val="39"/>
    <w:unhideWhenUsed/>
    <w:pPr>
      <w:ind w:left="567"/>
      <w:spacing w:after="57"/>
    </w:pPr>
  </w:style>
  <w:style w:type="paragraph" w:styleId="887">
    <w:name w:val="toc 4"/>
    <w:basedOn w:val="712"/>
    <w:next w:val="712"/>
    <w:uiPriority w:val="39"/>
    <w:unhideWhenUsed/>
    <w:pPr>
      <w:ind w:left="850"/>
      <w:spacing w:after="57"/>
    </w:pPr>
  </w:style>
  <w:style w:type="paragraph" w:styleId="888">
    <w:name w:val="toc 5"/>
    <w:basedOn w:val="712"/>
    <w:next w:val="712"/>
    <w:uiPriority w:val="39"/>
    <w:unhideWhenUsed/>
    <w:pPr>
      <w:ind w:left="1134"/>
      <w:spacing w:after="57"/>
    </w:pPr>
  </w:style>
  <w:style w:type="paragraph" w:styleId="889">
    <w:name w:val="toc 6"/>
    <w:basedOn w:val="712"/>
    <w:next w:val="712"/>
    <w:uiPriority w:val="39"/>
    <w:unhideWhenUsed/>
    <w:pPr>
      <w:ind w:left="1417"/>
      <w:spacing w:after="57"/>
    </w:pPr>
  </w:style>
  <w:style w:type="paragraph" w:styleId="890">
    <w:name w:val="toc 7"/>
    <w:basedOn w:val="712"/>
    <w:next w:val="712"/>
    <w:uiPriority w:val="39"/>
    <w:unhideWhenUsed/>
    <w:pPr>
      <w:ind w:left="1701"/>
      <w:spacing w:after="57"/>
    </w:pPr>
  </w:style>
  <w:style w:type="paragraph" w:styleId="891">
    <w:name w:val="toc 8"/>
    <w:basedOn w:val="712"/>
    <w:next w:val="712"/>
    <w:uiPriority w:val="39"/>
    <w:unhideWhenUsed/>
    <w:pPr>
      <w:ind w:left="1984"/>
      <w:spacing w:after="57"/>
    </w:pPr>
  </w:style>
  <w:style w:type="paragraph" w:styleId="892">
    <w:name w:val="toc 9"/>
    <w:basedOn w:val="712"/>
    <w:next w:val="712"/>
    <w:uiPriority w:val="39"/>
    <w:unhideWhenUsed/>
    <w:pPr>
      <w:ind w:left="2268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712"/>
    <w:next w:val="712"/>
    <w:uiPriority w:val="99"/>
    <w:unhideWhenUsed/>
  </w:style>
  <w:style w:type="paragraph" w:styleId="895">
    <w:name w:val="List Paragraph"/>
    <w:basedOn w:val="712"/>
    <w:uiPriority w:val="34"/>
    <w:qFormat/>
    <w:pPr>
      <w:contextualSpacing/>
      <w:ind w:left="720"/>
    </w:pPr>
  </w:style>
  <w:style w:type="paragraph" w:styleId="896" w:customStyle="1">
    <w:name w:val="Стиль ис"/>
    <w:basedOn w:val="712"/>
    <w:link w:val="898"/>
    <w:qFormat/>
    <w:pPr>
      <w:ind w:firstLine="567"/>
      <w:jc w:val="both"/>
      <w:tabs>
        <w:tab w:val="left" w:pos="851" w:leader="none"/>
      </w:tabs>
    </w:pPr>
  </w:style>
  <w:style w:type="paragraph" w:styleId="897" w:customStyle="1">
    <w:name w:val="Стиль ИСС"/>
    <w:basedOn w:val="712"/>
    <w:link w:val="899"/>
    <w:qFormat/>
    <w:pPr>
      <w:ind w:firstLine="567"/>
      <w:jc w:val="both"/>
      <w:tabs>
        <w:tab w:val="left" w:pos="851" w:leader="none"/>
      </w:tabs>
    </w:pPr>
  </w:style>
  <w:style w:type="character" w:styleId="898" w:customStyle="1">
    <w:name w:val="Стиль ис Знак"/>
    <w:link w:val="89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9" w:customStyle="1">
    <w:name w:val="Стиль ИСС Знак"/>
    <w:link w:val="89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0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901">
    <w:name w:val="Hyperlink"/>
    <w:uiPriority w:val="99"/>
    <w:unhideWhenUsed/>
    <w:rPr>
      <w:color w:val="0000ff"/>
      <w:u w:val="single"/>
    </w:rPr>
  </w:style>
  <w:style w:type="paragraph" w:styleId="902">
    <w:name w:val="Balloon Text"/>
    <w:basedOn w:val="712"/>
    <w:link w:val="903"/>
    <w:unhideWhenUsed/>
    <w:rPr>
      <w:rFonts w:ascii="Tahoma" w:hAnsi="Tahoma" w:cs="Tahoma"/>
      <w:sz w:val="16"/>
      <w:szCs w:val="16"/>
    </w:rPr>
  </w:style>
  <w:style w:type="character" w:styleId="903" w:customStyle="1">
    <w:name w:val="Текст выноски Знак"/>
    <w:basedOn w:val="722"/>
    <w:link w:val="902"/>
    <w:rPr>
      <w:rFonts w:ascii="Tahoma" w:hAnsi="Tahoma" w:eastAsia="Times New Roman" w:cs="Tahoma"/>
      <w:sz w:val="16"/>
      <w:szCs w:val="16"/>
      <w:lang w:eastAsia="ru-RU"/>
    </w:rPr>
  </w:style>
  <w:style w:type="paragraph" w:styleId="904" w:customStyle="1">
    <w:name w:val="Исполнитель"/>
    <w:basedOn w:val="905"/>
    <w:pPr>
      <w:ind w:firstLine="709"/>
      <w:jc w:val="both"/>
      <w:spacing w:after="0" w:line="240" w:lineRule="exact"/>
    </w:pPr>
    <w:rPr>
      <w:sz w:val="28"/>
      <w:szCs w:val="20"/>
    </w:rPr>
  </w:style>
  <w:style w:type="paragraph" w:styleId="905">
    <w:name w:val="Body Text"/>
    <w:basedOn w:val="712"/>
    <w:link w:val="906"/>
    <w:unhideWhenUsed/>
    <w:pPr>
      <w:spacing w:after="120"/>
    </w:pPr>
  </w:style>
  <w:style w:type="character" w:styleId="906" w:customStyle="1">
    <w:name w:val="Основной текст Знак"/>
    <w:basedOn w:val="722"/>
    <w:link w:val="90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7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8">
    <w:name w:val="footnote text"/>
    <w:basedOn w:val="712"/>
    <w:link w:val="909"/>
    <w:semiHidden/>
    <w:unhideWhenUsed/>
    <w:rPr>
      <w:sz w:val="20"/>
      <w:szCs w:val="20"/>
    </w:rPr>
  </w:style>
  <w:style w:type="character" w:styleId="909" w:customStyle="1">
    <w:name w:val="Текст сноски Знак"/>
    <w:basedOn w:val="722"/>
    <w:link w:val="908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10">
    <w:name w:val="footnote reference"/>
    <w:basedOn w:val="722"/>
    <w:uiPriority w:val="99"/>
    <w:semiHidden/>
    <w:unhideWhenUsed/>
    <w:rPr>
      <w:vertAlign w:val="superscript"/>
    </w:rPr>
  </w:style>
  <w:style w:type="paragraph" w:styleId="911" w:customStyle="1">
    <w:name w:val="ConsPlusNormal"/>
    <w:qFormat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912" w:customStyle="1">
    <w:name w:val="СтильИС"/>
    <w:basedOn w:val="712"/>
    <w:link w:val="913"/>
    <w:qFormat/>
    <w:pPr>
      <w:ind w:right="21"/>
      <w:jc w:val="center"/>
    </w:pPr>
    <w:rPr>
      <w:sz w:val="22"/>
      <w:szCs w:val="22"/>
    </w:rPr>
  </w:style>
  <w:style w:type="character" w:styleId="913" w:customStyle="1">
    <w:name w:val="СтильИС Знак"/>
    <w:link w:val="912"/>
    <w:rPr>
      <w:rFonts w:ascii="Times New Roman" w:hAnsi="Times New Roman" w:eastAsia="Times New Roman" w:cs="Times New Roman"/>
      <w:lang w:eastAsia="ru-RU"/>
    </w:rPr>
  </w:style>
  <w:style w:type="character" w:styleId="914" w:customStyle="1">
    <w:name w:val="Заголовок 1 Знак"/>
    <w:basedOn w:val="722"/>
    <w:link w:val="713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915" w:customStyle="1">
    <w:name w:val="Заголовок 2 Знак"/>
    <w:basedOn w:val="722"/>
    <w:link w:val="714"/>
    <w:rPr>
      <w:rFonts w:ascii="Times New Roman" w:hAnsi="Times New Roman" w:eastAsia="Times New Roman" w:cs="Times New Roman"/>
      <w:b/>
      <w:bCs/>
      <w:sz w:val="16"/>
      <w:szCs w:val="24"/>
      <w:lang w:eastAsia="ru-RU"/>
    </w:rPr>
  </w:style>
  <w:style w:type="character" w:styleId="916" w:customStyle="1">
    <w:name w:val="Заголовок 3 Знак"/>
    <w:basedOn w:val="722"/>
    <w:link w:val="715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17" w:customStyle="1">
    <w:name w:val="Заголовок 6 Знак"/>
    <w:basedOn w:val="722"/>
    <w:link w:val="718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18" w:customStyle="1">
    <w:name w:val="defaultlabelstyle3"/>
    <w:rPr>
      <w:rFonts w:hint="default" w:ascii="Trebuchet MS" w:hAnsi="Trebuchet MS"/>
      <w:color w:val="333333"/>
    </w:rPr>
  </w:style>
  <w:style w:type="paragraph" w:styleId="919" w:customStyle="1">
    <w:name w:val="Стиль ИС"/>
    <w:basedOn w:val="712"/>
    <w:link w:val="920"/>
    <w:qFormat/>
    <w:pPr>
      <w:ind w:right="21"/>
      <w:jc w:val="both"/>
    </w:pPr>
    <w:rPr>
      <w:sz w:val="22"/>
      <w:szCs w:val="22"/>
    </w:rPr>
  </w:style>
  <w:style w:type="character" w:styleId="920" w:customStyle="1">
    <w:name w:val="Стиль ИС Знак"/>
    <w:link w:val="919"/>
    <w:rPr>
      <w:rFonts w:ascii="Times New Roman" w:hAnsi="Times New Roman" w:eastAsia="Times New Roman" w:cs="Times New Roman"/>
      <w:lang w:eastAsia="ru-RU"/>
    </w:rPr>
  </w:style>
  <w:style w:type="paragraph" w:styleId="921" w:customStyle="1">
    <w:name w:val="ис"/>
    <w:basedOn w:val="712"/>
    <w:link w:val="922"/>
    <w:qFormat/>
    <w:pPr>
      <w:ind w:left="142" w:right="-2"/>
      <w:jc w:val="center"/>
    </w:pPr>
    <w:rPr>
      <w:b/>
    </w:rPr>
  </w:style>
  <w:style w:type="character" w:styleId="922" w:customStyle="1">
    <w:name w:val="ис Знак"/>
    <w:link w:val="921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923">
    <w:name w:val="List Bullet"/>
    <w:basedOn w:val="712"/>
    <w:unhideWhenUsed/>
    <w:pPr>
      <w:jc w:val="both"/>
    </w:pPr>
    <w:rPr>
      <w:bCs/>
      <w:sz w:val="28"/>
      <w:szCs w:val="28"/>
    </w:rPr>
  </w:style>
  <w:style w:type="numbering" w:styleId="924" w:customStyle="1">
    <w:name w:val="Нет списка1"/>
    <w:next w:val="724"/>
    <w:semiHidden/>
  </w:style>
  <w:style w:type="paragraph" w:styleId="925" w:customStyle="1">
    <w:name w:val="Заголовок к тексту"/>
    <w:basedOn w:val="712"/>
    <w:next w:val="905"/>
    <w:pPr>
      <w:spacing w:after="480" w:line="240" w:lineRule="exact"/>
    </w:pPr>
    <w:rPr>
      <w:b/>
      <w:sz w:val="28"/>
      <w:szCs w:val="20"/>
    </w:rPr>
  </w:style>
  <w:style w:type="paragraph" w:styleId="926" w:customStyle="1">
    <w:name w:val="регистрационные поля"/>
    <w:basedOn w:val="712"/>
    <w:pPr>
      <w:jc w:val="center"/>
      <w:spacing w:line="240" w:lineRule="exact"/>
    </w:pPr>
    <w:rPr>
      <w:sz w:val="28"/>
      <w:szCs w:val="20"/>
      <w:lang w:val="en-US"/>
    </w:rPr>
  </w:style>
  <w:style w:type="paragraph" w:styleId="927">
    <w:name w:val="Footer"/>
    <w:basedOn w:val="712"/>
    <w:link w:val="928"/>
    <w:pPr>
      <w:tabs>
        <w:tab w:val="center" w:pos="4677" w:leader="none"/>
        <w:tab w:val="right" w:pos="9355" w:leader="none"/>
      </w:tabs>
    </w:pPr>
    <w:rPr>
      <w:sz w:val="28"/>
      <w:szCs w:val="20"/>
    </w:rPr>
  </w:style>
  <w:style w:type="character" w:styleId="928" w:customStyle="1">
    <w:name w:val="Нижний колонтитул Знак"/>
    <w:basedOn w:val="722"/>
    <w:link w:val="927"/>
    <w:rPr>
      <w:rFonts w:ascii="Times New Roman" w:hAnsi="Times New Roman" w:eastAsia="Times New Roman" w:cs="Times New Roman"/>
      <w:sz w:val="28"/>
      <w:szCs w:val="20"/>
    </w:rPr>
  </w:style>
  <w:style w:type="paragraph" w:styleId="929" w:customStyle="1">
    <w:name w:val="Подпись на  бланке должностного лица"/>
    <w:basedOn w:val="712"/>
    <w:next w:val="905"/>
    <w:pPr>
      <w:ind w:left="7088"/>
      <w:spacing w:before="480" w:line="240" w:lineRule="exact"/>
    </w:pPr>
    <w:rPr>
      <w:sz w:val="28"/>
      <w:szCs w:val="20"/>
    </w:rPr>
  </w:style>
  <w:style w:type="paragraph" w:styleId="930">
    <w:name w:val="Signature"/>
    <w:basedOn w:val="712"/>
    <w:next w:val="905"/>
    <w:link w:val="931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szCs w:val="20"/>
    </w:rPr>
  </w:style>
  <w:style w:type="character" w:styleId="931" w:customStyle="1">
    <w:name w:val="Подпись Знак"/>
    <w:basedOn w:val="722"/>
    <w:link w:val="930"/>
    <w:rPr>
      <w:rFonts w:ascii="Times New Roman" w:hAnsi="Times New Roman" w:eastAsia="Times New Roman" w:cs="Times New Roman"/>
      <w:sz w:val="28"/>
      <w:szCs w:val="20"/>
    </w:rPr>
  </w:style>
  <w:style w:type="paragraph" w:styleId="932" w:customStyle="1">
    <w:name w:val="Приложение"/>
    <w:basedOn w:val="905"/>
    <w:pPr>
      <w:ind w:left="1985" w:hanging="1985"/>
      <w:jc w:val="both"/>
      <w:spacing w:before="240" w:after="0" w:line="240" w:lineRule="exact"/>
      <w:tabs>
        <w:tab w:val="left" w:pos="1673" w:leader="none"/>
      </w:tabs>
    </w:pPr>
    <w:rPr>
      <w:sz w:val="28"/>
      <w:szCs w:val="20"/>
    </w:rPr>
  </w:style>
  <w:style w:type="paragraph" w:styleId="933">
    <w:name w:val="Block Text"/>
    <w:basedOn w:val="712"/>
    <w:pPr>
      <w:ind w:left="72" w:right="4855"/>
      <w:jc w:val="center"/>
      <w:tabs>
        <w:tab w:val="left" w:pos="72" w:leader="none"/>
        <w:tab w:val="left" w:pos="3960" w:leader="none"/>
        <w:tab w:val="left" w:pos="6192" w:leader="none"/>
      </w:tabs>
    </w:pPr>
    <w:rPr>
      <w:b/>
      <w:bCs/>
      <w:sz w:val="20"/>
    </w:rPr>
  </w:style>
  <w:style w:type="numbering" w:styleId="934" w:customStyle="1">
    <w:name w:val="Нет списка2"/>
    <w:next w:val="724"/>
    <w:semiHidden/>
  </w:style>
  <w:style w:type="paragraph" w:styleId="935">
    <w:name w:val="Header"/>
    <w:basedOn w:val="712"/>
    <w:link w:val="936"/>
    <w:uiPriority w:val="99"/>
    <w:unhideWhenUsed/>
    <w:pPr>
      <w:spacing w:after="200" w:line="276" w:lineRule="auto"/>
      <w:tabs>
        <w:tab w:val="center" w:pos="4677" w:leader="none"/>
        <w:tab w:val="right" w:pos="9355" w:leader="none"/>
      </w:tabs>
    </w:pPr>
    <w:rPr>
      <w:rFonts w:ascii="Calibri" w:hAnsi="Calibri" w:eastAsia="Calibri"/>
      <w:sz w:val="22"/>
      <w:szCs w:val="22"/>
      <w:lang w:eastAsia="en-US"/>
    </w:rPr>
  </w:style>
  <w:style w:type="character" w:styleId="936" w:customStyle="1">
    <w:name w:val="Верхний колонтитул Знак"/>
    <w:basedOn w:val="722"/>
    <w:link w:val="935"/>
    <w:uiPriority w:val="99"/>
    <w:rPr>
      <w:rFonts w:ascii="Calibri" w:hAnsi="Calibri" w:eastAsia="Calibri" w:cs="Times New Roman"/>
    </w:rPr>
  </w:style>
  <w:style w:type="character" w:styleId="937">
    <w:name w:val="annotation reference"/>
    <w:uiPriority w:val="99"/>
    <w:semiHidden/>
    <w:unhideWhenUsed/>
    <w:rPr>
      <w:sz w:val="16"/>
      <w:szCs w:val="16"/>
    </w:rPr>
  </w:style>
  <w:style w:type="paragraph" w:styleId="938">
    <w:name w:val="annotation text"/>
    <w:basedOn w:val="712"/>
    <w:link w:val="939"/>
    <w:uiPriority w:val="99"/>
    <w:semiHidden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39" w:customStyle="1">
    <w:name w:val="Текст примечания Знак"/>
    <w:basedOn w:val="722"/>
    <w:link w:val="938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940">
    <w:name w:val="annotation subject"/>
    <w:basedOn w:val="938"/>
    <w:next w:val="938"/>
    <w:link w:val="941"/>
    <w:uiPriority w:val="99"/>
    <w:semiHidden/>
    <w:unhideWhenUsed/>
    <w:rPr>
      <w:b/>
      <w:bCs/>
    </w:rPr>
  </w:style>
  <w:style w:type="character" w:styleId="941" w:customStyle="1">
    <w:name w:val="Тема примечания Знак"/>
    <w:basedOn w:val="939"/>
    <w:link w:val="940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942">
    <w:name w:val="Table Grid"/>
    <w:basedOn w:val="723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43" w:customStyle="1">
    <w:name w:val="Нет списка3"/>
    <w:next w:val="724"/>
    <w:uiPriority w:val="99"/>
    <w:semiHidden/>
    <w:unhideWhenUsed/>
  </w:style>
  <w:style w:type="numbering" w:styleId="944" w:customStyle="1">
    <w:name w:val="Нет списка11"/>
    <w:next w:val="724"/>
    <w:semiHidden/>
  </w:style>
  <w:style w:type="paragraph" w:styleId="945">
    <w:name w:val="Title"/>
    <w:basedOn w:val="712"/>
    <w:next w:val="712"/>
    <w:link w:val="946"/>
    <w:uiPriority w:val="10"/>
    <w:qFormat/>
    <w:pPr>
      <w:jc w:val="center"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styleId="946" w:customStyle="1">
    <w:name w:val="Название Знак"/>
    <w:basedOn w:val="722"/>
    <w:link w:val="945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47">
    <w:name w:val="Body Text Indent"/>
    <w:basedOn w:val="712"/>
    <w:link w:val="948"/>
    <w:uiPriority w:val="99"/>
    <w:unhideWhenUsed/>
    <w:pPr>
      <w:ind w:left="283"/>
      <w:spacing w:after="120"/>
    </w:pPr>
  </w:style>
  <w:style w:type="character" w:styleId="948" w:customStyle="1">
    <w:name w:val="Основной текст с отступом Знак"/>
    <w:basedOn w:val="722"/>
    <w:link w:val="94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9">
    <w:name w:val="Body Text Indent 2"/>
    <w:basedOn w:val="712"/>
    <w:link w:val="950"/>
    <w:uiPriority w:val="99"/>
    <w:semiHidden/>
    <w:unhideWhenUsed/>
    <w:pPr>
      <w:ind w:left="283"/>
      <w:spacing w:after="120" w:line="480" w:lineRule="auto"/>
    </w:pPr>
  </w:style>
  <w:style w:type="character" w:styleId="950" w:customStyle="1">
    <w:name w:val="Основной текст с отступом 2 Знак"/>
    <w:basedOn w:val="722"/>
    <w:link w:val="949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52" w:customStyle="1">
    <w:name w:val="Обычный1"/>
    <w:pPr>
      <w:ind w:left="40" w:firstLine="100"/>
      <w:jc w:val="both"/>
      <w:spacing w:after="0" w:line="240" w:lineRule="auto"/>
      <w:widowControl w:val="off"/>
    </w:pPr>
    <w:rPr>
      <w:rFonts w:ascii="Arial" w:hAnsi="Arial" w:eastAsia="Times New Roman" w:cs="Times New Roman"/>
      <w:sz w:val="16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utp.sberbank-ast.ru/AP/Notice/652/Instruction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8289F-741C-4C3A-9054-1ADFB2CB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osleskova@pk.gov</cp:lastModifiedBy>
  <cp:revision>23</cp:revision>
  <dcterms:created xsi:type="dcterms:W3CDTF">2026-06-29T09:36:00Z</dcterms:created>
  <dcterms:modified xsi:type="dcterms:W3CDTF">2026-08-24T05:27:25Z</dcterms:modified>
</cp:coreProperties>
</file>